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939E" w14:textId="77777777" w:rsidR="00F45695" w:rsidRPr="00794590" w:rsidRDefault="006C5827" w:rsidP="00F45695">
      <w:pPr>
        <w:rPr>
          <w:rFonts w:ascii="Arial" w:hAnsi="Arial" w:cs="Arial"/>
          <w:b/>
          <w:sz w:val="22"/>
          <w:szCs w:val="22"/>
        </w:rPr>
      </w:pPr>
      <w:r w:rsidRPr="00794590">
        <w:rPr>
          <w:noProof/>
          <w:sz w:val="22"/>
          <w:szCs w:val="22"/>
        </w:rPr>
        <w:drawing>
          <wp:anchor distT="0" distB="0" distL="114300" distR="114300" simplePos="0" relativeHeight="251659264" behindDoc="0" locked="0" layoutInCell="1" allowOverlap="1" wp14:anchorId="27126F99" wp14:editId="094FF64F">
            <wp:simplePos x="0" y="0"/>
            <wp:positionH relativeFrom="margin">
              <wp:posOffset>3942715</wp:posOffset>
            </wp:positionH>
            <wp:positionV relativeFrom="margin">
              <wp:posOffset>-812165</wp:posOffset>
            </wp:positionV>
            <wp:extent cx="2550160" cy="906780"/>
            <wp:effectExtent l="0" t="0" r="2540" b="7620"/>
            <wp:wrapSquare wrapText="bothSides"/>
            <wp:docPr id="1" name="Picture 1" descr="Cambridgeshire Community Services NHS Trust –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ridgeshire Community Services NHS Trust – RGB BLU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016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10E1A7" w14:textId="77777777" w:rsidR="00C27D26" w:rsidRPr="00794590" w:rsidRDefault="00FA0376" w:rsidP="00C27D26">
      <w:pPr>
        <w:jc w:val="center"/>
        <w:rPr>
          <w:rFonts w:ascii="Arial" w:hAnsi="Arial" w:cs="Arial"/>
          <w:b/>
          <w:sz w:val="28"/>
          <w:szCs w:val="28"/>
        </w:rPr>
      </w:pPr>
      <w:r w:rsidRPr="00794590">
        <w:rPr>
          <w:rFonts w:ascii="Arial" w:hAnsi="Arial" w:cs="Arial"/>
          <w:b/>
          <w:sz w:val="28"/>
          <w:szCs w:val="28"/>
        </w:rPr>
        <w:t xml:space="preserve">Cambridgeshire Community Services </w:t>
      </w:r>
      <w:r w:rsidR="00C27D26" w:rsidRPr="00794590">
        <w:rPr>
          <w:rFonts w:ascii="Arial" w:hAnsi="Arial" w:cs="Arial"/>
          <w:b/>
          <w:sz w:val="28"/>
          <w:szCs w:val="28"/>
        </w:rPr>
        <w:t>NHS Trust</w:t>
      </w:r>
    </w:p>
    <w:p w14:paraId="64A92E48" w14:textId="014E60F7" w:rsidR="0084164B" w:rsidRDefault="00C27D26" w:rsidP="00C27D26">
      <w:pPr>
        <w:jc w:val="center"/>
        <w:rPr>
          <w:rFonts w:ascii="Arial" w:hAnsi="Arial" w:cs="Arial"/>
          <w:b/>
          <w:sz w:val="28"/>
          <w:szCs w:val="28"/>
        </w:rPr>
      </w:pPr>
      <w:r w:rsidRPr="00794590">
        <w:rPr>
          <w:rFonts w:ascii="Arial" w:hAnsi="Arial" w:cs="Arial"/>
          <w:b/>
          <w:sz w:val="28"/>
          <w:szCs w:val="28"/>
        </w:rPr>
        <w:t>Gender Pay Gap Report</w:t>
      </w:r>
      <w:r w:rsidR="0095772E" w:rsidRPr="00794590">
        <w:rPr>
          <w:rFonts w:ascii="Arial" w:hAnsi="Arial" w:cs="Arial"/>
          <w:b/>
          <w:sz w:val="28"/>
          <w:szCs w:val="28"/>
        </w:rPr>
        <w:t xml:space="preserve"> </w:t>
      </w:r>
      <w:r w:rsidR="00794590" w:rsidRPr="00794590">
        <w:rPr>
          <w:rFonts w:ascii="Arial" w:hAnsi="Arial" w:cs="Arial"/>
          <w:b/>
          <w:sz w:val="28"/>
          <w:szCs w:val="28"/>
        </w:rPr>
        <w:t xml:space="preserve"> </w:t>
      </w:r>
    </w:p>
    <w:p w14:paraId="13AD8190" w14:textId="333A96E2" w:rsidR="00C27D26" w:rsidRPr="00794590" w:rsidRDefault="00794590" w:rsidP="00C27D26">
      <w:pPr>
        <w:jc w:val="center"/>
        <w:rPr>
          <w:rFonts w:ascii="Arial" w:hAnsi="Arial" w:cs="Arial"/>
          <w:b/>
          <w:sz w:val="28"/>
          <w:szCs w:val="28"/>
        </w:rPr>
      </w:pPr>
      <w:r w:rsidRPr="00794590">
        <w:rPr>
          <w:rFonts w:ascii="Arial" w:hAnsi="Arial" w:cs="Arial"/>
          <w:b/>
          <w:sz w:val="28"/>
          <w:szCs w:val="28"/>
        </w:rPr>
        <w:t>(based o</w:t>
      </w:r>
      <w:r w:rsidR="00E54280">
        <w:rPr>
          <w:rFonts w:ascii="Arial" w:hAnsi="Arial" w:cs="Arial"/>
          <w:b/>
          <w:sz w:val="28"/>
          <w:szCs w:val="28"/>
        </w:rPr>
        <w:t>n</w:t>
      </w:r>
      <w:r w:rsidRPr="00794590">
        <w:rPr>
          <w:rFonts w:ascii="Arial" w:hAnsi="Arial" w:cs="Arial"/>
          <w:b/>
          <w:sz w:val="28"/>
          <w:szCs w:val="28"/>
        </w:rPr>
        <w:t xml:space="preserve"> data </w:t>
      </w:r>
      <w:r w:rsidR="00074366" w:rsidRPr="00794590">
        <w:rPr>
          <w:rFonts w:ascii="Arial" w:hAnsi="Arial" w:cs="Arial"/>
          <w:b/>
          <w:sz w:val="28"/>
          <w:szCs w:val="28"/>
        </w:rPr>
        <w:t xml:space="preserve">as at 31 March </w:t>
      </w:r>
      <w:r w:rsidR="00052403" w:rsidRPr="00794590">
        <w:rPr>
          <w:rFonts w:ascii="Arial" w:hAnsi="Arial" w:cs="Arial"/>
          <w:b/>
          <w:sz w:val="28"/>
          <w:szCs w:val="28"/>
        </w:rPr>
        <w:t>20</w:t>
      </w:r>
      <w:r w:rsidR="00A92E27" w:rsidRPr="00794590">
        <w:rPr>
          <w:rFonts w:ascii="Arial" w:hAnsi="Arial" w:cs="Arial"/>
          <w:b/>
          <w:sz w:val="28"/>
          <w:szCs w:val="28"/>
        </w:rPr>
        <w:t>2</w:t>
      </w:r>
      <w:r w:rsidR="0084164B">
        <w:rPr>
          <w:rFonts w:ascii="Arial" w:hAnsi="Arial" w:cs="Arial"/>
          <w:b/>
          <w:sz w:val="28"/>
          <w:szCs w:val="28"/>
        </w:rPr>
        <w:t>3</w:t>
      </w:r>
      <w:r w:rsidRPr="00794590">
        <w:rPr>
          <w:rFonts w:ascii="Arial" w:hAnsi="Arial" w:cs="Arial"/>
          <w:b/>
          <w:sz w:val="28"/>
          <w:szCs w:val="28"/>
        </w:rPr>
        <w:t>)</w:t>
      </w:r>
    </w:p>
    <w:p w14:paraId="02502624" w14:textId="77777777" w:rsidR="00E21104" w:rsidRDefault="00E21104" w:rsidP="00284160">
      <w:pPr>
        <w:spacing w:before="0"/>
        <w:rPr>
          <w:rFonts w:ascii="Arial" w:hAnsi="Arial" w:cs="Arial"/>
          <w:b/>
          <w:sz w:val="28"/>
          <w:szCs w:val="28"/>
        </w:rPr>
      </w:pPr>
    </w:p>
    <w:p w14:paraId="3448B95D" w14:textId="77777777" w:rsidR="00E54280" w:rsidRPr="00794590" w:rsidRDefault="00E54280" w:rsidP="00284160">
      <w:pPr>
        <w:spacing w:before="0"/>
        <w:rPr>
          <w:rFonts w:ascii="Arial" w:hAnsi="Arial" w:cs="Arial"/>
          <w:sz w:val="22"/>
          <w:szCs w:val="22"/>
        </w:rPr>
      </w:pPr>
    </w:p>
    <w:p w14:paraId="57D3E8BA" w14:textId="77777777" w:rsidR="003A0417" w:rsidRPr="00794590" w:rsidRDefault="008709EC" w:rsidP="00654B96">
      <w:pPr>
        <w:pStyle w:val="ListParagraph"/>
        <w:numPr>
          <w:ilvl w:val="0"/>
          <w:numId w:val="45"/>
        </w:numPr>
        <w:spacing w:before="0"/>
        <w:ind w:hanging="720"/>
        <w:rPr>
          <w:rFonts w:ascii="Arial" w:hAnsi="Arial" w:cs="Arial"/>
          <w:b/>
          <w:sz w:val="22"/>
          <w:szCs w:val="22"/>
          <w:lang w:val="en"/>
        </w:rPr>
      </w:pPr>
      <w:r w:rsidRPr="00794590">
        <w:rPr>
          <w:rFonts w:ascii="Arial" w:hAnsi="Arial" w:cs="Arial"/>
          <w:b/>
          <w:sz w:val="22"/>
          <w:szCs w:val="22"/>
          <w:lang w:val="en"/>
        </w:rPr>
        <w:t>Background</w:t>
      </w:r>
    </w:p>
    <w:p w14:paraId="77940382" w14:textId="77777777" w:rsidR="00BF3B9C" w:rsidRPr="00794590" w:rsidRDefault="00BF3B9C" w:rsidP="00284160">
      <w:pPr>
        <w:spacing w:before="0"/>
        <w:rPr>
          <w:rFonts w:ascii="Arial" w:hAnsi="Arial" w:cs="Arial"/>
          <w:sz w:val="22"/>
          <w:szCs w:val="22"/>
        </w:rPr>
      </w:pPr>
    </w:p>
    <w:p w14:paraId="04577E34" w14:textId="77777777" w:rsidR="00906A54" w:rsidRPr="00794590" w:rsidRDefault="00E21104" w:rsidP="006B6339">
      <w:pPr>
        <w:pStyle w:val="ListParagraph"/>
        <w:numPr>
          <w:ilvl w:val="1"/>
          <w:numId w:val="46"/>
        </w:numPr>
        <w:spacing w:before="0"/>
        <w:ind w:hanging="720"/>
        <w:rPr>
          <w:rFonts w:ascii="Arial" w:hAnsi="Arial" w:cs="Arial"/>
          <w:sz w:val="22"/>
          <w:szCs w:val="22"/>
        </w:rPr>
      </w:pPr>
      <w:r w:rsidRPr="00794590">
        <w:rPr>
          <w:rFonts w:ascii="Arial" w:hAnsi="Arial" w:cs="Arial"/>
          <w:sz w:val="22"/>
          <w:szCs w:val="22"/>
        </w:rPr>
        <w:t xml:space="preserve">In March 2017, the </w:t>
      </w:r>
      <w:r w:rsidR="0058704B" w:rsidRPr="00794590">
        <w:rPr>
          <w:rFonts w:ascii="Arial" w:hAnsi="Arial" w:cs="Arial"/>
          <w:sz w:val="22"/>
          <w:szCs w:val="22"/>
        </w:rPr>
        <w:t xml:space="preserve">Gender Pay Gap Reporting Regulations </w:t>
      </w:r>
      <w:r w:rsidRPr="00794590">
        <w:rPr>
          <w:rFonts w:ascii="Arial" w:hAnsi="Arial" w:cs="Arial"/>
          <w:sz w:val="22"/>
          <w:szCs w:val="22"/>
        </w:rPr>
        <w:t>came into force requiring</w:t>
      </w:r>
      <w:r w:rsidR="00BF3B9C" w:rsidRPr="00794590">
        <w:rPr>
          <w:rFonts w:ascii="Arial" w:hAnsi="Arial" w:cs="Arial"/>
          <w:sz w:val="22"/>
          <w:szCs w:val="22"/>
        </w:rPr>
        <w:t xml:space="preserve"> all </w:t>
      </w:r>
      <w:r w:rsidR="00B67EAE" w:rsidRPr="00794590">
        <w:rPr>
          <w:rFonts w:ascii="Arial" w:hAnsi="Arial" w:cs="Arial"/>
          <w:sz w:val="22"/>
          <w:szCs w:val="22"/>
        </w:rPr>
        <w:t>organisations</w:t>
      </w:r>
      <w:r w:rsidR="00BF3B9C" w:rsidRPr="00794590">
        <w:rPr>
          <w:rFonts w:ascii="Arial" w:hAnsi="Arial" w:cs="Arial"/>
          <w:sz w:val="22"/>
          <w:szCs w:val="22"/>
        </w:rPr>
        <w:t xml:space="preserve"> </w:t>
      </w:r>
      <w:r w:rsidR="00B67EAE" w:rsidRPr="00794590">
        <w:rPr>
          <w:rFonts w:ascii="Arial" w:hAnsi="Arial" w:cs="Arial"/>
          <w:sz w:val="22"/>
          <w:szCs w:val="22"/>
        </w:rPr>
        <w:t>employ</w:t>
      </w:r>
      <w:r w:rsidRPr="00794590">
        <w:rPr>
          <w:rFonts w:ascii="Arial" w:hAnsi="Arial" w:cs="Arial"/>
          <w:sz w:val="22"/>
          <w:szCs w:val="22"/>
        </w:rPr>
        <w:t>ing</w:t>
      </w:r>
      <w:r w:rsidR="00B67EAE" w:rsidRPr="00794590">
        <w:rPr>
          <w:rFonts w:ascii="Arial" w:hAnsi="Arial" w:cs="Arial"/>
          <w:sz w:val="22"/>
          <w:szCs w:val="22"/>
        </w:rPr>
        <w:t xml:space="preserve"> 250</w:t>
      </w:r>
      <w:r w:rsidR="00F45AC5" w:rsidRPr="00794590">
        <w:rPr>
          <w:rFonts w:ascii="Arial" w:hAnsi="Arial" w:cs="Arial"/>
          <w:sz w:val="22"/>
          <w:szCs w:val="22"/>
        </w:rPr>
        <w:t xml:space="preserve"> </w:t>
      </w:r>
      <w:r w:rsidRPr="00794590">
        <w:rPr>
          <w:rFonts w:ascii="Arial" w:hAnsi="Arial" w:cs="Arial"/>
          <w:sz w:val="22"/>
          <w:szCs w:val="22"/>
        </w:rPr>
        <w:t>or more</w:t>
      </w:r>
      <w:r w:rsidR="00654B96" w:rsidRPr="00794590">
        <w:rPr>
          <w:rFonts w:ascii="Arial" w:hAnsi="Arial" w:cs="Arial"/>
          <w:sz w:val="22"/>
          <w:szCs w:val="22"/>
        </w:rPr>
        <w:t xml:space="preserve"> staff</w:t>
      </w:r>
      <w:r w:rsidRPr="00794590">
        <w:rPr>
          <w:rFonts w:ascii="Arial" w:hAnsi="Arial" w:cs="Arial"/>
          <w:sz w:val="22"/>
          <w:szCs w:val="22"/>
        </w:rPr>
        <w:t xml:space="preserve"> </w:t>
      </w:r>
      <w:r w:rsidR="00B554DC" w:rsidRPr="00794590">
        <w:rPr>
          <w:rFonts w:ascii="Arial" w:hAnsi="Arial" w:cs="Arial"/>
          <w:sz w:val="22"/>
          <w:szCs w:val="22"/>
        </w:rPr>
        <w:t>to report</w:t>
      </w:r>
      <w:r w:rsidR="00654B96" w:rsidRPr="00794590">
        <w:rPr>
          <w:rFonts w:ascii="Arial" w:hAnsi="Arial" w:cs="Arial"/>
          <w:sz w:val="22"/>
          <w:szCs w:val="22"/>
        </w:rPr>
        <w:t xml:space="preserve"> annually</w:t>
      </w:r>
      <w:r w:rsidRPr="00794590">
        <w:rPr>
          <w:rFonts w:ascii="Arial" w:hAnsi="Arial" w:cs="Arial"/>
          <w:sz w:val="22"/>
          <w:szCs w:val="22"/>
        </w:rPr>
        <w:t xml:space="preserve"> on their</w:t>
      </w:r>
      <w:r w:rsidR="00BF3B9C" w:rsidRPr="00794590">
        <w:rPr>
          <w:rFonts w:ascii="Arial" w:hAnsi="Arial" w:cs="Arial"/>
          <w:sz w:val="22"/>
          <w:szCs w:val="22"/>
        </w:rPr>
        <w:t xml:space="preserve"> gender pay gap</w:t>
      </w:r>
      <w:r w:rsidRPr="00794590">
        <w:rPr>
          <w:rFonts w:ascii="Arial" w:hAnsi="Arial" w:cs="Arial"/>
          <w:sz w:val="22"/>
          <w:szCs w:val="22"/>
        </w:rPr>
        <w:t>.</w:t>
      </w:r>
    </w:p>
    <w:p w14:paraId="2B913AA1" w14:textId="77777777" w:rsidR="00906A54" w:rsidRPr="00794590" w:rsidRDefault="00906A54" w:rsidP="00284160">
      <w:pPr>
        <w:spacing w:before="0"/>
        <w:rPr>
          <w:rFonts w:ascii="Arial" w:hAnsi="Arial" w:cs="Arial"/>
          <w:sz w:val="22"/>
          <w:szCs w:val="22"/>
        </w:rPr>
      </w:pPr>
    </w:p>
    <w:p w14:paraId="7D82ECA1" w14:textId="67BA7BAF" w:rsidR="00654B96" w:rsidRPr="00794590" w:rsidRDefault="00654B96" w:rsidP="006B6339">
      <w:pPr>
        <w:pStyle w:val="ListParagraph"/>
        <w:spacing w:before="0"/>
        <w:rPr>
          <w:rFonts w:ascii="Arial" w:hAnsi="Arial" w:cs="Arial"/>
          <w:sz w:val="22"/>
          <w:szCs w:val="22"/>
        </w:rPr>
      </w:pPr>
      <w:r w:rsidRPr="00794590">
        <w:rPr>
          <w:rFonts w:ascii="Arial" w:hAnsi="Arial" w:cs="Arial"/>
          <w:sz w:val="22"/>
          <w:szCs w:val="22"/>
        </w:rPr>
        <w:t>The formula</w:t>
      </w:r>
      <w:r w:rsidR="00E21104" w:rsidRPr="00794590">
        <w:rPr>
          <w:rFonts w:ascii="Arial" w:hAnsi="Arial" w:cs="Arial"/>
          <w:sz w:val="22"/>
          <w:szCs w:val="22"/>
        </w:rPr>
        <w:t xml:space="preserve"> for calculating the g</w:t>
      </w:r>
      <w:r w:rsidR="00776EC5" w:rsidRPr="00794590">
        <w:rPr>
          <w:rFonts w:ascii="Arial" w:hAnsi="Arial" w:cs="Arial"/>
          <w:sz w:val="22"/>
          <w:szCs w:val="22"/>
        </w:rPr>
        <w:t xml:space="preserve">ap is set nationally </w:t>
      </w:r>
      <w:r w:rsidR="00F45AC5" w:rsidRPr="00794590">
        <w:rPr>
          <w:rFonts w:ascii="Arial" w:hAnsi="Arial" w:cs="Arial"/>
          <w:sz w:val="22"/>
          <w:szCs w:val="22"/>
        </w:rPr>
        <w:t>and</w:t>
      </w:r>
      <w:r w:rsidR="00BF3B9C" w:rsidRPr="00794590">
        <w:rPr>
          <w:rFonts w:ascii="Arial" w:hAnsi="Arial" w:cs="Arial"/>
          <w:sz w:val="22"/>
          <w:szCs w:val="22"/>
        </w:rPr>
        <w:t xml:space="preserve"> report</w:t>
      </w:r>
      <w:r w:rsidR="00F45AC5" w:rsidRPr="00794590">
        <w:rPr>
          <w:rFonts w:ascii="Arial" w:hAnsi="Arial" w:cs="Arial"/>
          <w:sz w:val="22"/>
          <w:szCs w:val="22"/>
        </w:rPr>
        <w:t>s</w:t>
      </w:r>
      <w:r w:rsidR="00E21104" w:rsidRPr="00794590">
        <w:rPr>
          <w:rFonts w:ascii="Arial" w:hAnsi="Arial" w:cs="Arial"/>
          <w:sz w:val="22"/>
          <w:szCs w:val="22"/>
        </w:rPr>
        <w:t xml:space="preserve"> must</w:t>
      </w:r>
      <w:r w:rsidR="00BF3B9C" w:rsidRPr="00794590">
        <w:rPr>
          <w:rFonts w:ascii="Arial" w:hAnsi="Arial" w:cs="Arial"/>
          <w:sz w:val="22"/>
          <w:szCs w:val="22"/>
        </w:rPr>
        <w:t xml:space="preserve"> </w:t>
      </w:r>
      <w:r w:rsidR="003A0417" w:rsidRPr="00794590">
        <w:rPr>
          <w:rFonts w:ascii="Arial" w:hAnsi="Arial" w:cs="Arial"/>
          <w:sz w:val="22"/>
          <w:szCs w:val="22"/>
        </w:rPr>
        <w:t>includ</w:t>
      </w:r>
      <w:r w:rsidR="00E21104" w:rsidRPr="00794590">
        <w:rPr>
          <w:rFonts w:ascii="Arial" w:hAnsi="Arial" w:cs="Arial"/>
          <w:sz w:val="22"/>
          <w:szCs w:val="22"/>
        </w:rPr>
        <w:t>e</w:t>
      </w:r>
      <w:r w:rsidR="00A15E86" w:rsidRPr="00794590">
        <w:rPr>
          <w:rFonts w:ascii="Arial" w:hAnsi="Arial" w:cs="Arial"/>
          <w:sz w:val="22"/>
          <w:szCs w:val="22"/>
        </w:rPr>
        <w:t xml:space="preserve"> </w:t>
      </w:r>
      <w:r w:rsidR="00F45AC5" w:rsidRPr="00794590">
        <w:rPr>
          <w:rFonts w:ascii="Arial" w:hAnsi="Arial" w:cs="Arial"/>
          <w:sz w:val="22"/>
          <w:szCs w:val="22"/>
        </w:rPr>
        <w:t>the fol</w:t>
      </w:r>
      <w:r w:rsidRPr="00794590">
        <w:rPr>
          <w:rFonts w:ascii="Arial" w:hAnsi="Arial" w:cs="Arial"/>
          <w:sz w:val="22"/>
          <w:szCs w:val="22"/>
        </w:rPr>
        <w:t>lowing data</w:t>
      </w:r>
      <w:r w:rsidR="00F45AC5" w:rsidRPr="00794590">
        <w:rPr>
          <w:rFonts w:ascii="Arial" w:hAnsi="Arial" w:cs="Arial"/>
          <w:sz w:val="22"/>
          <w:szCs w:val="22"/>
        </w:rPr>
        <w:t xml:space="preserve"> </w:t>
      </w:r>
      <w:r w:rsidR="00E21104" w:rsidRPr="00794590">
        <w:rPr>
          <w:rFonts w:ascii="Arial" w:hAnsi="Arial" w:cs="Arial"/>
          <w:sz w:val="22"/>
          <w:szCs w:val="22"/>
        </w:rPr>
        <w:t>for the 12 months up to</w:t>
      </w:r>
      <w:r w:rsidR="00F45AC5" w:rsidRPr="00794590">
        <w:rPr>
          <w:rFonts w:ascii="Arial" w:hAnsi="Arial" w:cs="Arial"/>
          <w:sz w:val="22"/>
          <w:szCs w:val="22"/>
        </w:rPr>
        <w:t xml:space="preserve"> 31 March in the preceding year:</w:t>
      </w:r>
    </w:p>
    <w:p w14:paraId="22BCDAE5" w14:textId="77777777" w:rsidR="00654B96" w:rsidRPr="00794590" w:rsidRDefault="00654B96" w:rsidP="00654B96">
      <w:pPr>
        <w:pStyle w:val="ListParagraph"/>
        <w:spacing w:before="0"/>
        <w:rPr>
          <w:rFonts w:ascii="Arial" w:hAnsi="Arial" w:cs="Arial"/>
          <w:sz w:val="22"/>
          <w:szCs w:val="22"/>
        </w:rPr>
      </w:pPr>
    </w:p>
    <w:p w14:paraId="42264727" w14:textId="29CC5FFC" w:rsidR="00BF3B9C" w:rsidRPr="00794590" w:rsidRDefault="00DD72CF" w:rsidP="00654B96">
      <w:pPr>
        <w:pStyle w:val="ListParagraph"/>
        <w:numPr>
          <w:ilvl w:val="0"/>
          <w:numId w:val="43"/>
        </w:numPr>
        <w:spacing w:before="0"/>
        <w:ind w:firstLine="273"/>
        <w:rPr>
          <w:rFonts w:ascii="Arial" w:hAnsi="Arial" w:cs="Arial"/>
          <w:sz w:val="22"/>
          <w:szCs w:val="22"/>
        </w:rPr>
      </w:pPr>
      <w:r w:rsidRPr="00794590">
        <w:rPr>
          <w:rFonts w:ascii="Arial" w:hAnsi="Arial" w:cs="Arial"/>
          <w:sz w:val="22"/>
          <w:szCs w:val="22"/>
        </w:rPr>
        <w:t xml:space="preserve"> </w:t>
      </w:r>
      <w:r w:rsidR="003A0417" w:rsidRPr="00794590">
        <w:rPr>
          <w:rFonts w:ascii="Arial" w:hAnsi="Arial" w:cs="Arial"/>
          <w:sz w:val="22"/>
          <w:szCs w:val="22"/>
        </w:rPr>
        <w:t>mean and median gender pay gaps</w:t>
      </w:r>
      <w:r w:rsidR="00654B96" w:rsidRPr="00794590">
        <w:rPr>
          <w:rFonts w:ascii="Arial" w:hAnsi="Arial" w:cs="Arial"/>
          <w:sz w:val="22"/>
          <w:szCs w:val="22"/>
        </w:rPr>
        <w:t>;</w:t>
      </w:r>
    </w:p>
    <w:p w14:paraId="51847357" w14:textId="77777777" w:rsidR="00BF3B9C" w:rsidRPr="00794590" w:rsidRDefault="00A15E86" w:rsidP="00654B96">
      <w:pPr>
        <w:pStyle w:val="ListParagraph"/>
        <w:numPr>
          <w:ilvl w:val="0"/>
          <w:numId w:val="43"/>
        </w:numPr>
        <w:spacing w:before="0"/>
        <w:ind w:firstLine="273"/>
        <w:rPr>
          <w:rFonts w:ascii="Arial" w:hAnsi="Arial" w:cs="Arial"/>
          <w:sz w:val="22"/>
          <w:szCs w:val="22"/>
        </w:rPr>
      </w:pPr>
      <w:r w:rsidRPr="00794590">
        <w:rPr>
          <w:rFonts w:ascii="Arial" w:hAnsi="Arial" w:cs="Arial"/>
          <w:sz w:val="22"/>
          <w:szCs w:val="22"/>
        </w:rPr>
        <w:t xml:space="preserve"> </w:t>
      </w:r>
      <w:r w:rsidR="003A0417" w:rsidRPr="00794590">
        <w:rPr>
          <w:rFonts w:ascii="Arial" w:hAnsi="Arial" w:cs="Arial"/>
          <w:sz w:val="22"/>
          <w:szCs w:val="22"/>
        </w:rPr>
        <w:t>mean and median gender bonus gaps</w:t>
      </w:r>
      <w:r w:rsidR="00654B96" w:rsidRPr="00794590">
        <w:rPr>
          <w:rFonts w:ascii="Arial" w:hAnsi="Arial" w:cs="Arial"/>
          <w:sz w:val="22"/>
          <w:szCs w:val="22"/>
        </w:rPr>
        <w:t>;</w:t>
      </w:r>
    </w:p>
    <w:p w14:paraId="6149B814" w14:textId="77777777" w:rsidR="00BF3B9C" w:rsidRPr="00794590" w:rsidRDefault="00F45AC5" w:rsidP="00654B96">
      <w:pPr>
        <w:pStyle w:val="ListParagraph"/>
        <w:numPr>
          <w:ilvl w:val="0"/>
          <w:numId w:val="43"/>
        </w:numPr>
        <w:spacing w:before="0"/>
        <w:ind w:firstLine="273"/>
        <w:rPr>
          <w:rFonts w:ascii="Arial" w:hAnsi="Arial" w:cs="Arial"/>
          <w:sz w:val="22"/>
          <w:szCs w:val="22"/>
        </w:rPr>
      </w:pPr>
      <w:r w:rsidRPr="00794590">
        <w:rPr>
          <w:rFonts w:ascii="Arial" w:hAnsi="Arial" w:cs="Arial"/>
          <w:sz w:val="22"/>
          <w:szCs w:val="22"/>
        </w:rPr>
        <w:t xml:space="preserve"> proportion of male and female staff receiving</w:t>
      </w:r>
      <w:r w:rsidR="003A0417" w:rsidRPr="00794590">
        <w:rPr>
          <w:rFonts w:ascii="Arial" w:hAnsi="Arial" w:cs="Arial"/>
          <w:sz w:val="22"/>
          <w:szCs w:val="22"/>
        </w:rPr>
        <w:t xml:space="preserve"> bonuses</w:t>
      </w:r>
      <w:r w:rsidR="00654B96" w:rsidRPr="00794590">
        <w:rPr>
          <w:rFonts w:ascii="Arial" w:hAnsi="Arial" w:cs="Arial"/>
          <w:sz w:val="22"/>
          <w:szCs w:val="22"/>
        </w:rPr>
        <w:t>;</w:t>
      </w:r>
    </w:p>
    <w:p w14:paraId="6427D18C" w14:textId="77777777" w:rsidR="00FF1D41" w:rsidRPr="00794590" w:rsidRDefault="003A0417" w:rsidP="00654B96">
      <w:pPr>
        <w:pStyle w:val="ListParagraph"/>
        <w:numPr>
          <w:ilvl w:val="0"/>
          <w:numId w:val="43"/>
        </w:numPr>
        <w:spacing w:before="0"/>
        <w:ind w:firstLine="273"/>
        <w:rPr>
          <w:rFonts w:ascii="Arial" w:hAnsi="Arial" w:cs="Arial"/>
          <w:sz w:val="22"/>
          <w:szCs w:val="22"/>
        </w:rPr>
      </w:pPr>
      <w:r w:rsidRPr="00794590">
        <w:rPr>
          <w:rFonts w:ascii="Arial" w:hAnsi="Arial" w:cs="Arial"/>
          <w:sz w:val="22"/>
          <w:szCs w:val="22"/>
        </w:rPr>
        <w:t xml:space="preserve"> </w:t>
      </w:r>
      <w:r w:rsidR="00F45AC5" w:rsidRPr="00794590">
        <w:rPr>
          <w:rFonts w:ascii="Arial" w:hAnsi="Arial" w:cs="Arial"/>
          <w:sz w:val="22"/>
          <w:szCs w:val="22"/>
        </w:rPr>
        <w:t>p</w:t>
      </w:r>
      <w:r w:rsidR="00B67EAE" w:rsidRPr="00794590">
        <w:rPr>
          <w:rFonts w:ascii="Arial" w:hAnsi="Arial" w:cs="Arial"/>
          <w:sz w:val="22"/>
          <w:szCs w:val="22"/>
        </w:rPr>
        <w:t>roportion</w:t>
      </w:r>
      <w:r w:rsidR="00A15E86" w:rsidRPr="00794590">
        <w:rPr>
          <w:rFonts w:ascii="Arial" w:hAnsi="Arial" w:cs="Arial"/>
          <w:sz w:val="22"/>
          <w:szCs w:val="22"/>
        </w:rPr>
        <w:t xml:space="preserve"> </w:t>
      </w:r>
      <w:r w:rsidR="00F45AC5" w:rsidRPr="00794590">
        <w:rPr>
          <w:rFonts w:ascii="Arial" w:hAnsi="Arial" w:cs="Arial"/>
          <w:sz w:val="22"/>
          <w:szCs w:val="22"/>
        </w:rPr>
        <w:t>of male and female staff</w:t>
      </w:r>
      <w:r w:rsidRPr="00794590">
        <w:rPr>
          <w:rFonts w:ascii="Arial" w:hAnsi="Arial" w:cs="Arial"/>
          <w:sz w:val="22"/>
          <w:szCs w:val="22"/>
        </w:rPr>
        <w:t xml:space="preserve"> in each pay quartile.</w:t>
      </w:r>
    </w:p>
    <w:p w14:paraId="04FDFAD8" w14:textId="77777777" w:rsidR="006D485A" w:rsidRPr="00794590" w:rsidRDefault="006D485A" w:rsidP="00776EC5">
      <w:pPr>
        <w:pStyle w:val="ListParagraph"/>
        <w:spacing w:before="0"/>
        <w:ind w:left="993"/>
        <w:rPr>
          <w:rFonts w:ascii="Arial" w:hAnsi="Arial" w:cs="Arial"/>
          <w:sz w:val="22"/>
          <w:szCs w:val="22"/>
        </w:rPr>
      </w:pPr>
    </w:p>
    <w:p w14:paraId="14880814" w14:textId="1D65125B" w:rsidR="006D485A" w:rsidRPr="00794590" w:rsidRDefault="00DD72CF" w:rsidP="006B6339">
      <w:pPr>
        <w:spacing w:before="0"/>
        <w:ind w:left="720"/>
        <w:rPr>
          <w:rFonts w:ascii="Arial" w:hAnsi="Arial" w:cs="Arial"/>
          <w:sz w:val="22"/>
          <w:szCs w:val="22"/>
        </w:rPr>
      </w:pPr>
      <w:r w:rsidRPr="00794590">
        <w:rPr>
          <w:rFonts w:ascii="Arial" w:hAnsi="Arial" w:cs="Arial"/>
          <w:sz w:val="22"/>
          <w:szCs w:val="22"/>
        </w:rPr>
        <w:t xml:space="preserve">The Trust </w:t>
      </w:r>
      <w:r w:rsidR="006D485A" w:rsidRPr="00794590">
        <w:rPr>
          <w:rFonts w:ascii="Arial" w:hAnsi="Arial" w:cs="Arial"/>
          <w:sz w:val="22"/>
          <w:szCs w:val="22"/>
        </w:rPr>
        <w:t>has run its data report</w:t>
      </w:r>
      <w:r w:rsidR="00720E2B" w:rsidRPr="00794590">
        <w:rPr>
          <w:rFonts w:ascii="Arial" w:hAnsi="Arial" w:cs="Arial"/>
          <w:sz w:val="22"/>
          <w:szCs w:val="22"/>
        </w:rPr>
        <w:t xml:space="preserve">, </w:t>
      </w:r>
      <w:r w:rsidR="006D485A" w:rsidRPr="00794590">
        <w:rPr>
          <w:rFonts w:ascii="Arial" w:hAnsi="Arial" w:cs="Arial"/>
          <w:sz w:val="22"/>
          <w:szCs w:val="22"/>
        </w:rPr>
        <w:t>agreed and published the data</w:t>
      </w:r>
      <w:r w:rsidR="006B6339" w:rsidRPr="00794590">
        <w:rPr>
          <w:rFonts w:ascii="Arial" w:hAnsi="Arial" w:cs="Arial"/>
          <w:sz w:val="22"/>
          <w:szCs w:val="22"/>
        </w:rPr>
        <w:t>,</w:t>
      </w:r>
      <w:r w:rsidR="006D485A" w:rsidRPr="00794590">
        <w:rPr>
          <w:rFonts w:ascii="Arial" w:hAnsi="Arial" w:cs="Arial"/>
          <w:sz w:val="22"/>
          <w:szCs w:val="22"/>
        </w:rPr>
        <w:t xml:space="preserve"> and</w:t>
      </w:r>
      <w:r w:rsidR="00776EC5" w:rsidRPr="00794590">
        <w:rPr>
          <w:rFonts w:ascii="Arial" w:hAnsi="Arial" w:cs="Arial"/>
          <w:sz w:val="22"/>
          <w:szCs w:val="22"/>
        </w:rPr>
        <w:t xml:space="preserve"> an</w:t>
      </w:r>
      <w:r w:rsidR="006D485A" w:rsidRPr="00794590">
        <w:rPr>
          <w:rFonts w:ascii="Arial" w:hAnsi="Arial" w:cs="Arial"/>
          <w:sz w:val="22"/>
          <w:szCs w:val="22"/>
        </w:rPr>
        <w:t xml:space="preserve"> action plan each year since 2017.</w:t>
      </w:r>
    </w:p>
    <w:p w14:paraId="669ED27B" w14:textId="77777777" w:rsidR="00E21104" w:rsidRPr="00794590" w:rsidRDefault="00E21104" w:rsidP="00284160">
      <w:pPr>
        <w:spacing w:before="0"/>
        <w:rPr>
          <w:rFonts w:ascii="Arial" w:hAnsi="Arial" w:cs="Arial"/>
          <w:sz w:val="22"/>
          <w:szCs w:val="22"/>
        </w:rPr>
      </w:pPr>
    </w:p>
    <w:p w14:paraId="75FDA4BA" w14:textId="511610DD" w:rsidR="00E21104" w:rsidRPr="00794590" w:rsidRDefault="00F45AC5" w:rsidP="00654B96">
      <w:pPr>
        <w:pStyle w:val="ListParagraph"/>
        <w:numPr>
          <w:ilvl w:val="1"/>
          <w:numId w:val="46"/>
        </w:numPr>
        <w:spacing w:before="0"/>
        <w:ind w:hanging="720"/>
        <w:rPr>
          <w:rFonts w:ascii="Arial" w:hAnsi="Arial" w:cs="Arial"/>
          <w:sz w:val="22"/>
          <w:szCs w:val="22"/>
          <w:u w:val="single"/>
        </w:rPr>
      </w:pPr>
      <w:r w:rsidRPr="00794590">
        <w:rPr>
          <w:rFonts w:ascii="Arial" w:hAnsi="Arial" w:cs="Arial"/>
          <w:sz w:val="22"/>
          <w:szCs w:val="22"/>
          <w:u w:val="single"/>
        </w:rPr>
        <w:t>20</w:t>
      </w:r>
      <w:r w:rsidR="00A92E27" w:rsidRPr="00794590">
        <w:rPr>
          <w:rFonts w:ascii="Arial" w:hAnsi="Arial" w:cs="Arial"/>
          <w:sz w:val="22"/>
          <w:szCs w:val="22"/>
          <w:u w:val="single"/>
        </w:rPr>
        <w:t>2</w:t>
      </w:r>
      <w:r w:rsidR="0084164B">
        <w:rPr>
          <w:rFonts w:ascii="Arial" w:hAnsi="Arial" w:cs="Arial"/>
          <w:sz w:val="22"/>
          <w:szCs w:val="22"/>
          <w:u w:val="single"/>
        </w:rPr>
        <w:t>3</w:t>
      </w:r>
      <w:r w:rsidRPr="00794590">
        <w:rPr>
          <w:rFonts w:ascii="Arial" w:hAnsi="Arial" w:cs="Arial"/>
          <w:sz w:val="22"/>
          <w:szCs w:val="22"/>
          <w:u w:val="single"/>
        </w:rPr>
        <w:t xml:space="preserve"> </w:t>
      </w:r>
      <w:r w:rsidR="00676311" w:rsidRPr="00794590">
        <w:rPr>
          <w:rFonts w:ascii="Arial" w:hAnsi="Arial" w:cs="Arial"/>
          <w:sz w:val="22"/>
          <w:szCs w:val="22"/>
          <w:u w:val="single"/>
        </w:rPr>
        <w:t>Reporting Criteria</w:t>
      </w:r>
      <w:r w:rsidR="008709EC" w:rsidRPr="00794590">
        <w:rPr>
          <w:rFonts w:ascii="Arial" w:hAnsi="Arial" w:cs="Arial"/>
          <w:sz w:val="22"/>
          <w:szCs w:val="22"/>
          <w:u w:val="single"/>
        </w:rPr>
        <w:t xml:space="preserve"> and Definitions</w:t>
      </w:r>
    </w:p>
    <w:p w14:paraId="1EA570ED" w14:textId="77777777" w:rsidR="00E21104" w:rsidRPr="00794590" w:rsidRDefault="00E21104" w:rsidP="00E21104">
      <w:pPr>
        <w:spacing w:before="0"/>
        <w:rPr>
          <w:rFonts w:ascii="Arial" w:hAnsi="Arial" w:cs="Arial"/>
          <w:b/>
          <w:sz w:val="22"/>
          <w:szCs w:val="22"/>
        </w:rPr>
      </w:pPr>
    </w:p>
    <w:p w14:paraId="4BEA0997" w14:textId="05084C36" w:rsidR="00E21104" w:rsidRPr="00794590" w:rsidRDefault="00E21104" w:rsidP="006B6339">
      <w:pPr>
        <w:pStyle w:val="ListParagraph"/>
        <w:spacing w:before="0"/>
        <w:rPr>
          <w:rFonts w:ascii="Arial" w:hAnsi="Arial" w:cs="Arial"/>
          <w:sz w:val="22"/>
          <w:szCs w:val="22"/>
        </w:rPr>
      </w:pPr>
      <w:r w:rsidRPr="00794590">
        <w:rPr>
          <w:rFonts w:ascii="Arial" w:hAnsi="Arial" w:cs="Arial"/>
          <w:sz w:val="22"/>
          <w:szCs w:val="22"/>
        </w:rPr>
        <w:t>The reporting period</w:t>
      </w:r>
      <w:r w:rsidR="006D485A" w:rsidRPr="00794590">
        <w:rPr>
          <w:rFonts w:ascii="Arial" w:hAnsi="Arial" w:cs="Arial"/>
          <w:sz w:val="22"/>
          <w:szCs w:val="22"/>
        </w:rPr>
        <w:t xml:space="preserve"> for this 202</w:t>
      </w:r>
      <w:r w:rsidR="0084164B">
        <w:rPr>
          <w:rFonts w:ascii="Arial" w:hAnsi="Arial" w:cs="Arial"/>
          <w:sz w:val="22"/>
          <w:szCs w:val="22"/>
        </w:rPr>
        <w:t>3</w:t>
      </w:r>
      <w:r w:rsidR="006D485A" w:rsidRPr="00794590">
        <w:rPr>
          <w:rFonts w:ascii="Arial" w:hAnsi="Arial" w:cs="Arial"/>
          <w:sz w:val="22"/>
          <w:szCs w:val="22"/>
        </w:rPr>
        <w:t xml:space="preserve"> </w:t>
      </w:r>
      <w:r w:rsidR="00776EC5" w:rsidRPr="00794590">
        <w:rPr>
          <w:rFonts w:ascii="Arial" w:hAnsi="Arial" w:cs="Arial"/>
          <w:sz w:val="22"/>
          <w:szCs w:val="22"/>
        </w:rPr>
        <w:t>Gender Pay G</w:t>
      </w:r>
      <w:r w:rsidR="00DD72CF" w:rsidRPr="00794590">
        <w:rPr>
          <w:rFonts w:ascii="Arial" w:hAnsi="Arial" w:cs="Arial"/>
          <w:sz w:val="22"/>
          <w:szCs w:val="22"/>
        </w:rPr>
        <w:t>ap</w:t>
      </w:r>
      <w:r w:rsidR="00776EC5" w:rsidRPr="00794590">
        <w:rPr>
          <w:rFonts w:ascii="Arial" w:hAnsi="Arial" w:cs="Arial"/>
          <w:sz w:val="22"/>
          <w:szCs w:val="22"/>
        </w:rPr>
        <w:t xml:space="preserve"> </w:t>
      </w:r>
      <w:r w:rsidR="006D485A" w:rsidRPr="00794590">
        <w:rPr>
          <w:rFonts w:ascii="Arial" w:hAnsi="Arial" w:cs="Arial"/>
          <w:sz w:val="22"/>
          <w:szCs w:val="22"/>
        </w:rPr>
        <w:t xml:space="preserve">report </w:t>
      </w:r>
      <w:r w:rsidRPr="00794590">
        <w:rPr>
          <w:rFonts w:ascii="Arial" w:hAnsi="Arial" w:cs="Arial"/>
          <w:sz w:val="22"/>
          <w:szCs w:val="22"/>
        </w:rPr>
        <w:t>is 1</w:t>
      </w:r>
      <w:r w:rsidR="006B6339" w:rsidRPr="00794590">
        <w:rPr>
          <w:rFonts w:ascii="Arial" w:hAnsi="Arial" w:cs="Arial"/>
          <w:sz w:val="22"/>
          <w:szCs w:val="22"/>
        </w:rPr>
        <w:t xml:space="preserve"> </w:t>
      </w:r>
      <w:r w:rsidRPr="00794590">
        <w:rPr>
          <w:rFonts w:ascii="Arial" w:hAnsi="Arial" w:cs="Arial"/>
          <w:sz w:val="22"/>
          <w:szCs w:val="22"/>
        </w:rPr>
        <w:t>April 20</w:t>
      </w:r>
      <w:r w:rsidR="00D36DE2" w:rsidRPr="00794590">
        <w:rPr>
          <w:rFonts w:ascii="Arial" w:hAnsi="Arial" w:cs="Arial"/>
          <w:sz w:val="22"/>
          <w:szCs w:val="22"/>
        </w:rPr>
        <w:t>2</w:t>
      </w:r>
      <w:r w:rsidR="0084164B">
        <w:rPr>
          <w:rFonts w:ascii="Arial" w:hAnsi="Arial" w:cs="Arial"/>
          <w:sz w:val="22"/>
          <w:szCs w:val="22"/>
        </w:rPr>
        <w:t>2</w:t>
      </w:r>
      <w:r w:rsidRPr="00794590">
        <w:rPr>
          <w:rFonts w:ascii="Arial" w:hAnsi="Arial" w:cs="Arial"/>
          <w:sz w:val="22"/>
          <w:szCs w:val="22"/>
        </w:rPr>
        <w:t xml:space="preserve"> to 31 March 20</w:t>
      </w:r>
      <w:r w:rsidR="00A92E27" w:rsidRPr="00794590">
        <w:rPr>
          <w:rFonts w:ascii="Arial" w:hAnsi="Arial" w:cs="Arial"/>
          <w:sz w:val="22"/>
          <w:szCs w:val="22"/>
        </w:rPr>
        <w:t>2</w:t>
      </w:r>
      <w:r w:rsidR="0084164B">
        <w:rPr>
          <w:rFonts w:ascii="Arial" w:hAnsi="Arial" w:cs="Arial"/>
          <w:sz w:val="22"/>
          <w:szCs w:val="22"/>
        </w:rPr>
        <w:t>3</w:t>
      </w:r>
      <w:r w:rsidR="00F45AC5" w:rsidRPr="00794590">
        <w:rPr>
          <w:rFonts w:ascii="Arial" w:hAnsi="Arial" w:cs="Arial"/>
          <w:sz w:val="22"/>
          <w:szCs w:val="22"/>
        </w:rPr>
        <w:t xml:space="preserve"> an</w:t>
      </w:r>
      <w:r w:rsidR="006D485A" w:rsidRPr="00794590">
        <w:rPr>
          <w:rFonts w:ascii="Arial" w:hAnsi="Arial" w:cs="Arial"/>
          <w:sz w:val="22"/>
          <w:szCs w:val="22"/>
        </w:rPr>
        <w:t xml:space="preserve">d the report includes all staff </w:t>
      </w:r>
      <w:r w:rsidR="008709EC" w:rsidRPr="00794590">
        <w:rPr>
          <w:rFonts w:ascii="Arial" w:hAnsi="Arial" w:cs="Arial"/>
          <w:sz w:val="22"/>
          <w:szCs w:val="22"/>
        </w:rPr>
        <w:t>in post at 31 March 20</w:t>
      </w:r>
      <w:r w:rsidR="00A92E27" w:rsidRPr="00794590">
        <w:rPr>
          <w:rFonts w:ascii="Arial" w:hAnsi="Arial" w:cs="Arial"/>
          <w:sz w:val="22"/>
          <w:szCs w:val="22"/>
        </w:rPr>
        <w:t>2</w:t>
      </w:r>
      <w:r w:rsidR="0084164B">
        <w:rPr>
          <w:rFonts w:ascii="Arial" w:hAnsi="Arial" w:cs="Arial"/>
          <w:sz w:val="22"/>
          <w:szCs w:val="22"/>
        </w:rPr>
        <w:t>3</w:t>
      </w:r>
      <w:r w:rsidR="008709EC" w:rsidRPr="00794590">
        <w:rPr>
          <w:rFonts w:ascii="Arial" w:hAnsi="Arial" w:cs="Arial"/>
          <w:sz w:val="22"/>
          <w:szCs w:val="22"/>
        </w:rPr>
        <w:t>.</w:t>
      </w:r>
    </w:p>
    <w:p w14:paraId="6C7EC95C" w14:textId="77777777" w:rsidR="00E21104" w:rsidRPr="00794590" w:rsidRDefault="00E21104" w:rsidP="00654B96">
      <w:pPr>
        <w:pStyle w:val="ListParagraph"/>
        <w:spacing w:before="0"/>
        <w:rPr>
          <w:rFonts w:ascii="Arial" w:hAnsi="Arial" w:cs="Arial"/>
          <w:sz w:val="22"/>
          <w:szCs w:val="22"/>
        </w:rPr>
      </w:pPr>
    </w:p>
    <w:p w14:paraId="56FFB0A7" w14:textId="74280BAF" w:rsidR="00E21104" w:rsidRPr="00794590" w:rsidRDefault="00E21104" w:rsidP="00654B96">
      <w:pPr>
        <w:pStyle w:val="ListParagraph"/>
        <w:spacing w:before="0"/>
        <w:rPr>
          <w:rFonts w:ascii="Arial" w:hAnsi="Arial" w:cs="Arial"/>
          <w:sz w:val="22"/>
          <w:szCs w:val="22"/>
        </w:rPr>
      </w:pPr>
      <w:r w:rsidRPr="00794590">
        <w:rPr>
          <w:rFonts w:ascii="Arial" w:hAnsi="Arial" w:cs="Arial"/>
          <w:sz w:val="22"/>
          <w:szCs w:val="22"/>
        </w:rPr>
        <w:t>The report is based on rates of pay as at 31 March 20</w:t>
      </w:r>
      <w:r w:rsidR="00A92E27" w:rsidRPr="00794590">
        <w:rPr>
          <w:rFonts w:ascii="Arial" w:hAnsi="Arial" w:cs="Arial"/>
          <w:sz w:val="22"/>
          <w:szCs w:val="22"/>
        </w:rPr>
        <w:t>2</w:t>
      </w:r>
      <w:r w:rsidR="0084164B">
        <w:rPr>
          <w:rFonts w:ascii="Arial" w:hAnsi="Arial" w:cs="Arial"/>
          <w:sz w:val="22"/>
          <w:szCs w:val="22"/>
        </w:rPr>
        <w:t>3</w:t>
      </w:r>
      <w:r w:rsidRPr="00794590">
        <w:rPr>
          <w:rFonts w:ascii="Arial" w:hAnsi="Arial" w:cs="Arial"/>
          <w:sz w:val="22"/>
          <w:szCs w:val="22"/>
        </w:rPr>
        <w:t xml:space="preserve"> and bonuses paid between 1 April 20</w:t>
      </w:r>
      <w:r w:rsidR="00D36DE2" w:rsidRPr="00794590">
        <w:rPr>
          <w:rFonts w:ascii="Arial" w:hAnsi="Arial" w:cs="Arial"/>
          <w:sz w:val="22"/>
          <w:szCs w:val="22"/>
        </w:rPr>
        <w:t>2</w:t>
      </w:r>
      <w:r w:rsidR="0084164B">
        <w:rPr>
          <w:rFonts w:ascii="Arial" w:hAnsi="Arial" w:cs="Arial"/>
          <w:sz w:val="22"/>
          <w:szCs w:val="22"/>
        </w:rPr>
        <w:t>2</w:t>
      </w:r>
      <w:r w:rsidRPr="00794590">
        <w:rPr>
          <w:rFonts w:ascii="Arial" w:hAnsi="Arial" w:cs="Arial"/>
          <w:sz w:val="22"/>
          <w:szCs w:val="22"/>
        </w:rPr>
        <w:t xml:space="preserve"> and 31 March 20</w:t>
      </w:r>
      <w:r w:rsidR="00A92E27" w:rsidRPr="00794590">
        <w:rPr>
          <w:rFonts w:ascii="Arial" w:hAnsi="Arial" w:cs="Arial"/>
          <w:sz w:val="22"/>
          <w:szCs w:val="22"/>
        </w:rPr>
        <w:t>2</w:t>
      </w:r>
      <w:r w:rsidR="0084164B">
        <w:rPr>
          <w:rFonts w:ascii="Arial" w:hAnsi="Arial" w:cs="Arial"/>
          <w:sz w:val="22"/>
          <w:szCs w:val="22"/>
        </w:rPr>
        <w:t>3</w:t>
      </w:r>
      <w:r w:rsidR="00676311" w:rsidRPr="00794590">
        <w:rPr>
          <w:rFonts w:ascii="Arial" w:hAnsi="Arial" w:cs="Arial"/>
          <w:sz w:val="22"/>
          <w:szCs w:val="22"/>
        </w:rPr>
        <w:t xml:space="preserve">. </w:t>
      </w:r>
      <w:r w:rsidR="00654B96" w:rsidRPr="00794590">
        <w:rPr>
          <w:rFonts w:ascii="Arial" w:hAnsi="Arial" w:cs="Arial"/>
          <w:sz w:val="22"/>
          <w:szCs w:val="22"/>
        </w:rPr>
        <w:t xml:space="preserve"> </w:t>
      </w:r>
      <w:r w:rsidR="00676311" w:rsidRPr="00794590">
        <w:rPr>
          <w:rFonts w:ascii="Arial" w:hAnsi="Arial" w:cs="Arial"/>
          <w:sz w:val="22"/>
          <w:szCs w:val="22"/>
        </w:rPr>
        <w:t xml:space="preserve">Within </w:t>
      </w:r>
      <w:r w:rsidR="00DD72CF" w:rsidRPr="00794590">
        <w:rPr>
          <w:rFonts w:ascii="Arial" w:hAnsi="Arial" w:cs="Arial"/>
          <w:sz w:val="22"/>
          <w:szCs w:val="22"/>
        </w:rPr>
        <w:t>the Trust</w:t>
      </w:r>
      <w:r w:rsidR="00654B96" w:rsidRPr="00794590">
        <w:rPr>
          <w:rFonts w:ascii="Arial" w:hAnsi="Arial" w:cs="Arial"/>
          <w:sz w:val="22"/>
          <w:szCs w:val="22"/>
        </w:rPr>
        <w:t>,</w:t>
      </w:r>
      <w:r w:rsidR="00676311" w:rsidRPr="00794590">
        <w:rPr>
          <w:rFonts w:ascii="Arial" w:hAnsi="Arial" w:cs="Arial"/>
          <w:sz w:val="22"/>
          <w:szCs w:val="22"/>
        </w:rPr>
        <w:t xml:space="preserve"> the only b</w:t>
      </w:r>
      <w:r w:rsidRPr="00794590">
        <w:rPr>
          <w:rFonts w:ascii="Arial" w:hAnsi="Arial" w:cs="Arial"/>
          <w:sz w:val="22"/>
          <w:szCs w:val="22"/>
        </w:rPr>
        <w:t>onus</w:t>
      </w:r>
      <w:r w:rsidR="00654B96" w:rsidRPr="00794590">
        <w:rPr>
          <w:rFonts w:ascii="Arial" w:hAnsi="Arial" w:cs="Arial"/>
          <w:sz w:val="22"/>
          <w:szCs w:val="22"/>
        </w:rPr>
        <w:t>es paid are</w:t>
      </w:r>
      <w:r w:rsidRPr="00794590">
        <w:rPr>
          <w:rFonts w:ascii="Arial" w:hAnsi="Arial" w:cs="Arial"/>
          <w:sz w:val="22"/>
          <w:szCs w:val="22"/>
        </w:rPr>
        <w:t xml:space="preserve"> </w:t>
      </w:r>
      <w:r w:rsidR="00654B96" w:rsidRPr="00794590">
        <w:rPr>
          <w:rFonts w:ascii="Arial" w:hAnsi="Arial" w:cs="Arial"/>
          <w:sz w:val="22"/>
          <w:szCs w:val="22"/>
        </w:rPr>
        <w:t>the C</w:t>
      </w:r>
      <w:r w:rsidRPr="00794590">
        <w:rPr>
          <w:rFonts w:ascii="Arial" w:hAnsi="Arial" w:cs="Arial"/>
          <w:sz w:val="22"/>
          <w:szCs w:val="22"/>
        </w:rPr>
        <w:t xml:space="preserve">linical Excellence Awards </w:t>
      </w:r>
      <w:r w:rsidR="00654B96" w:rsidRPr="00794590">
        <w:rPr>
          <w:rFonts w:ascii="Arial" w:hAnsi="Arial" w:cs="Arial"/>
          <w:sz w:val="22"/>
          <w:szCs w:val="22"/>
        </w:rPr>
        <w:t xml:space="preserve">(CEAs) for </w:t>
      </w:r>
      <w:r w:rsidR="00776EC5" w:rsidRPr="00794590">
        <w:rPr>
          <w:rFonts w:ascii="Arial" w:hAnsi="Arial" w:cs="Arial"/>
          <w:sz w:val="22"/>
          <w:szCs w:val="22"/>
        </w:rPr>
        <w:t xml:space="preserve">qualifying </w:t>
      </w:r>
      <w:r w:rsidR="00654B96" w:rsidRPr="00794590">
        <w:rPr>
          <w:rFonts w:ascii="Arial" w:hAnsi="Arial" w:cs="Arial"/>
          <w:sz w:val="22"/>
          <w:szCs w:val="22"/>
        </w:rPr>
        <w:t>Medical Consultants.</w:t>
      </w:r>
    </w:p>
    <w:p w14:paraId="2A28D59B" w14:textId="77777777" w:rsidR="008709EC" w:rsidRPr="00794590" w:rsidRDefault="008709EC" w:rsidP="00654B96">
      <w:pPr>
        <w:pStyle w:val="ListParagraph"/>
        <w:spacing w:before="0"/>
        <w:rPr>
          <w:rFonts w:ascii="Arial" w:hAnsi="Arial" w:cs="Arial"/>
          <w:sz w:val="22"/>
          <w:szCs w:val="22"/>
        </w:rPr>
      </w:pPr>
    </w:p>
    <w:p w14:paraId="7B97541A" w14:textId="77777777" w:rsidR="008709EC" w:rsidRPr="00794590" w:rsidRDefault="00F45AC5" w:rsidP="00654B96">
      <w:pPr>
        <w:pStyle w:val="ListParagraph"/>
        <w:spacing w:before="0"/>
        <w:rPr>
          <w:rFonts w:ascii="Arial" w:hAnsi="Arial" w:cs="Arial"/>
          <w:sz w:val="22"/>
          <w:szCs w:val="22"/>
        </w:rPr>
      </w:pPr>
      <w:r w:rsidRPr="00794590">
        <w:rPr>
          <w:rFonts w:ascii="Arial" w:hAnsi="Arial" w:cs="Arial"/>
          <w:sz w:val="22"/>
          <w:szCs w:val="22"/>
        </w:rPr>
        <w:t xml:space="preserve">A </w:t>
      </w:r>
      <w:r w:rsidR="008709EC" w:rsidRPr="00794590">
        <w:rPr>
          <w:rFonts w:ascii="Arial" w:hAnsi="Arial" w:cs="Arial"/>
          <w:sz w:val="22"/>
          <w:szCs w:val="22"/>
        </w:rPr>
        <w:t>gender pay gap is defined as the difference between the mean o</w:t>
      </w:r>
      <w:r w:rsidRPr="00794590">
        <w:rPr>
          <w:rFonts w:ascii="Arial" w:hAnsi="Arial" w:cs="Arial"/>
          <w:sz w:val="22"/>
          <w:szCs w:val="22"/>
        </w:rPr>
        <w:t xml:space="preserve">r median hourly rate of pay </w:t>
      </w:r>
      <w:r w:rsidR="008709EC" w:rsidRPr="00794590">
        <w:rPr>
          <w:rFonts w:ascii="Arial" w:hAnsi="Arial" w:cs="Arial"/>
          <w:sz w:val="22"/>
          <w:szCs w:val="22"/>
        </w:rPr>
        <w:t>male</w:t>
      </w:r>
      <w:r w:rsidR="00654B96" w:rsidRPr="00794590">
        <w:rPr>
          <w:rFonts w:ascii="Arial" w:hAnsi="Arial" w:cs="Arial"/>
          <w:sz w:val="22"/>
          <w:szCs w:val="22"/>
        </w:rPr>
        <w:t xml:space="preserve"> and female colleagues receive.</w:t>
      </w:r>
    </w:p>
    <w:p w14:paraId="77825D82" w14:textId="77777777" w:rsidR="008709EC" w:rsidRPr="00794590" w:rsidRDefault="008709EC" w:rsidP="00654B96">
      <w:pPr>
        <w:pStyle w:val="ListParagraph"/>
        <w:spacing w:before="0"/>
        <w:rPr>
          <w:rFonts w:ascii="Arial" w:hAnsi="Arial" w:cs="Arial"/>
          <w:sz w:val="22"/>
          <w:szCs w:val="22"/>
        </w:rPr>
      </w:pPr>
    </w:p>
    <w:p w14:paraId="5F4A2C00" w14:textId="13A5FEF2" w:rsidR="008709EC" w:rsidRPr="00794590" w:rsidRDefault="008709EC" w:rsidP="00654B96">
      <w:pPr>
        <w:pStyle w:val="ListParagraph"/>
        <w:spacing w:before="0"/>
        <w:rPr>
          <w:rFonts w:ascii="Arial" w:hAnsi="Arial" w:cs="Arial"/>
          <w:sz w:val="22"/>
          <w:szCs w:val="22"/>
        </w:rPr>
      </w:pPr>
      <w:r w:rsidRPr="00794590">
        <w:rPr>
          <w:rFonts w:ascii="Arial" w:hAnsi="Arial" w:cs="Arial"/>
          <w:sz w:val="22"/>
          <w:szCs w:val="22"/>
        </w:rPr>
        <w:t xml:space="preserve">The </w:t>
      </w:r>
      <w:r w:rsidR="00720E2B" w:rsidRPr="00794590">
        <w:rPr>
          <w:rFonts w:ascii="Arial" w:hAnsi="Arial" w:cs="Arial"/>
          <w:sz w:val="22"/>
          <w:szCs w:val="22"/>
        </w:rPr>
        <w:t>percentage</w:t>
      </w:r>
      <w:r w:rsidR="006B6339" w:rsidRPr="00794590">
        <w:rPr>
          <w:rFonts w:ascii="Arial" w:hAnsi="Arial" w:cs="Arial"/>
          <w:sz w:val="22"/>
          <w:szCs w:val="22"/>
        </w:rPr>
        <w:t xml:space="preserve"> pay </w:t>
      </w:r>
      <w:r w:rsidRPr="00794590">
        <w:rPr>
          <w:rFonts w:ascii="Arial" w:hAnsi="Arial" w:cs="Arial"/>
          <w:sz w:val="22"/>
          <w:szCs w:val="22"/>
        </w:rPr>
        <w:t>gap</w:t>
      </w:r>
      <w:r w:rsidR="00654B96" w:rsidRPr="00794590">
        <w:rPr>
          <w:rFonts w:ascii="Arial" w:hAnsi="Arial" w:cs="Arial"/>
          <w:sz w:val="22"/>
          <w:szCs w:val="22"/>
        </w:rPr>
        <w:t xml:space="preserve"> </w:t>
      </w:r>
      <w:r w:rsidR="006B6339" w:rsidRPr="00794590">
        <w:rPr>
          <w:rFonts w:ascii="Arial" w:hAnsi="Arial" w:cs="Arial"/>
          <w:sz w:val="22"/>
          <w:szCs w:val="22"/>
        </w:rPr>
        <w:t xml:space="preserve">is the average hourly pay rate difference </w:t>
      </w:r>
      <w:r w:rsidR="00654B96" w:rsidRPr="00794590">
        <w:rPr>
          <w:rFonts w:ascii="Arial" w:hAnsi="Arial" w:cs="Arial"/>
          <w:sz w:val="22"/>
          <w:szCs w:val="22"/>
        </w:rPr>
        <w:t xml:space="preserve">divided by the average </w:t>
      </w:r>
      <w:r w:rsidR="006B6339" w:rsidRPr="00794590">
        <w:rPr>
          <w:rFonts w:ascii="Arial" w:hAnsi="Arial" w:cs="Arial"/>
          <w:sz w:val="22"/>
          <w:szCs w:val="22"/>
        </w:rPr>
        <w:t xml:space="preserve">hourly rate </w:t>
      </w:r>
      <w:r w:rsidR="00654B96" w:rsidRPr="00794590">
        <w:rPr>
          <w:rFonts w:ascii="Arial" w:hAnsi="Arial" w:cs="Arial"/>
          <w:sz w:val="22"/>
          <w:szCs w:val="22"/>
        </w:rPr>
        <w:t>for men.</w:t>
      </w:r>
    </w:p>
    <w:p w14:paraId="3B86EBDE" w14:textId="77777777" w:rsidR="008709EC" w:rsidRPr="00794590" w:rsidRDefault="008709EC" w:rsidP="00654B96">
      <w:pPr>
        <w:pStyle w:val="ListParagraph"/>
        <w:spacing w:before="0"/>
        <w:rPr>
          <w:rFonts w:ascii="Arial" w:hAnsi="Arial" w:cs="Arial"/>
          <w:sz w:val="22"/>
          <w:szCs w:val="22"/>
        </w:rPr>
      </w:pPr>
    </w:p>
    <w:p w14:paraId="421384C1" w14:textId="497DEF12" w:rsidR="00E21104" w:rsidRPr="00794590" w:rsidRDefault="008709EC" w:rsidP="00654B96">
      <w:pPr>
        <w:pStyle w:val="ListParagraph"/>
        <w:spacing w:before="0"/>
        <w:rPr>
          <w:rFonts w:ascii="Arial" w:hAnsi="Arial" w:cs="Arial"/>
          <w:sz w:val="22"/>
          <w:szCs w:val="22"/>
        </w:rPr>
      </w:pPr>
      <w:r w:rsidRPr="00794590">
        <w:rPr>
          <w:rFonts w:ascii="Arial" w:hAnsi="Arial" w:cs="Arial"/>
          <w:sz w:val="22"/>
          <w:szCs w:val="22"/>
        </w:rPr>
        <w:t>The median pay gap is the difference between the hourly earnings of m</w:t>
      </w:r>
      <w:r w:rsidR="00F45AC5" w:rsidRPr="00794590">
        <w:rPr>
          <w:rFonts w:ascii="Arial" w:hAnsi="Arial" w:cs="Arial"/>
          <w:sz w:val="22"/>
          <w:szCs w:val="22"/>
        </w:rPr>
        <w:t xml:space="preserve">ale and female staff, taking </w:t>
      </w:r>
      <w:r w:rsidRPr="00794590">
        <w:rPr>
          <w:rFonts w:ascii="Arial" w:hAnsi="Arial" w:cs="Arial"/>
          <w:sz w:val="22"/>
          <w:szCs w:val="22"/>
        </w:rPr>
        <w:t>a</w:t>
      </w:r>
      <w:r w:rsidR="00F45AC5" w:rsidRPr="00794590">
        <w:rPr>
          <w:rFonts w:ascii="Arial" w:hAnsi="Arial" w:cs="Arial"/>
          <w:sz w:val="22"/>
          <w:szCs w:val="22"/>
        </w:rPr>
        <w:t xml:space="preserve">ll salaries in the sample, lining them </w:t>
      </w:r>
      <w:r w:rsidRPr="00794590">
        <w:rPr>
          <w:rFonts w:ascii="Arial" w:hAnsi="Arial" w:cs="Arial"/>
          <w:sz w:val="22"/>
          <w:szCs w:val="22"/>
        </w:rPr>
        <w:t>in order f</w:t>
      </w:r>
      <w:r w:rsidR="00F45AC5" w:rsidRPr="00794590">
        <w:rPr>
          <w:rFonts w:ascii="Arial" w:hAnsi="Arial" w:cs="Arial"/>
          <w:sz w:val="22"/>
          <w:szCs w:val="22"/>
        </w:rPr>
        <w:t xml:space="preserve">rom lowest to highest, and picking the middle </w:t>
      </w:r>
      <w:r w:rsidR="00654B96" w:rsidRPr="00794590">
        <w:rPr>
          <w:rFonts w:ascii="Arial" w:hAnsi="Arial" w:cs="Arial"/>
          <w:sz w:val="22"/>
          <w:szCs w:val="22"/>
        </w:rPr>
        <w:t>salary.</w:t>
      </w:r>
    </w:p>
    <w:p w14:paraId="01D8C98B" w14:textId="77777777" w:rsidR="0095772E" w:rsidRPr="00794590" w:rsidRDefault="0095772E" w:rsidP="00654B96">
      <w:pPr>
        <w:spacing w:before="0"/>
        <w:ind w:left="709"/>
        <w:rPr>
          <w:rFonts w:ascii="Arial" w:hAnsi="Arial" w:cs="Arial"/>
          <w:sz w:val="22"/>
          <w:szCs w:val="22"/>
        </w:rPr>
      </w:pPr>
    </w:p>
    <w:p w14:paraId="74B87C69" w14:textId="1A1DA60E" w:rsidR="0095772E" w:rsidRPr="00794590" w:rsidRDefault="004306C5" w:rsidP="00654B96">
      <w:pPr>
        <w:pStyle w:val="ListParagraph"/>
        <w:numPr>
          <w:ilvl w:val="1"/>
          <w:numId w:val="46"/>
        </w:numPr>
        <w:spacing w:before="0"/>
        <w:ind w:hanging="720"/>
        <w:rPr>
          <w:rFonts w:ascii="Arial" w:hAnsi="Arial" w:cs="Arial"/>
          <w:sz w:val="22"/>
          <w:szCs w:val="22"/>
          <w:u w:val="single"/>
        </w:rPr>
      </w:pPr>
      <w:r w:rsidRPr="00794590">
        <w:rPr>
          <w:rFonts w:ascii="Arial" w:hAnsi="Arial" w:cs="Arial"/>
          <w:b/>
          <w:sz w:val="22"/>
          <w:szCs w:val="22"/>
        </w:rPr>
        <w:t xml:space="preserve"> </w:t>
      </w:r>
      <w:r w:rsidR="00776EC5" w:rsidRPr="00794590">
        <w:rPr>
          <w:rFonts w:ascii="Arial" w:hAnsi="Arial" w:cs="Arial"/>
          <w:sz w:val="22"/>
          <w:szCs w:val="22"/>
          <w:u w:val="single"/>
        </w:rPr>
        <w:t>Gender Pay Gap and</w:t>
      </w:r>
      <w:r w:rsidR="00676311" w:rsidRPr="00794590">
        <w:rPr>
          <w:rFonts w:ascii="Arial" w:hAnsi="Arial" w:cs="Arial"/>
          <w:sz w:val="22"/>
          <w:szCs w:val="22"/>
          <w:u w:val="single"/>
        </w:rPr>
        <w:t xml:space="preserve"> </w:t>
      </w:r>
      <w:r w:rsidR="0095772E" w:rsidRPr="00794590">
        <w:rPr>
          <w:rFonts w:ascii="Arial" w:hAnsi="Arial" w:cs="Arial"/>
          <w:sz w:val="22"/>
          <w:szCs w:val="22"/>
          <w:u w:val="single"/>
        </w:rPr>
        <w:t>Equal Pay</w:t>
      </w:r>
    </w:p>
    <w:p w14:paraId="6489BAB6" w14:textId="77777777" w:rsidR="00FF1D41" w:rsidRPr="00794590" w:rsidRDefault="00FF1D41" w:rsidP="00284160">
      <w:pPr>
        <w:spacing w:before="0"/>
        <w:rPr>
          <w:rFonts w:ascii="Arial" w:hAnsi="Arial" w:cs="Arial"/>
          <w:sz w:val="22"/>
          <w:szCs w:val="22"/>
        </w:rPr>
      </w:pPr>
    </w:p>
    <w:p w14:paraId="12CCBE8C" w14:textId="5792A1F7" w:rsidR="00676311" w:rsidRPr="00794590" w:rsidRDefault="00676311" w:rsidP="00654B96">
      <w:pPr>
        <w:pStyle w:val="ListParagraph"/>
        <w:spacing w:before="0"/>
        <w:rPr>
          <w:rFonts w:ascii="Arial" w:hAnsi="Arial" w:cs="Arial"/>
          <w:sz w:val="22"/>
          <w:szCs w:val="22"/>
        </w:rPr>
      </w:pPr>
      <w:r w:rsidRPr="00794590">
        <w:rPr>
          <w:rFonts w:ascii="Arial" w:hAnsi="Arial" w:cs="Arial"/>
          <w:sz w:val="22"/>
          <w:szCs w:val="22"/>
        </w:rPr>
        <w:t>The</w:t>
      </w:r>
      <w:r w:rsidR="0095772E" w:rsidRPr="00794590">
        <w:rPr>
          <w:rFonts w:ascii="Arial" w:hAnsi="Arial" w:cs="Arial"/>
          <w:sz w:val="22"/>
          <w:szCs w:val="22"/>
        </w:rPr>
        <w:t xml:space="preserve"> gender pay gap is </w:t>
      </w:r>
      <w:r w:rsidRPr="00794590">
        <w:rPr>
          <w:rFonts w:ascii="Arial" w:hAnsi="Arial" w:cs="Arial"/>
          <w:sz w:val="22"/>
          <w:szCs w:val="22"/>
        </w:rPr>
        <w:t xml:space="preserve">defined </w:t>
      </w:r>
      <w:r w:rsidR="00776EC5" w:rsidRPr="00794590">
        <w:rPr>
          <w:rFonts w:ascii="Arial" w:hAnsi="Arial" w:cs="Arial"/>
          <w:sz w:val="22"/>
          <w:szCs w:val="22"/>
        </w:rPr>
        <w:t xml:space="preserve">as the difference between the mean or median hourly rate of pay male and female colleagues receive, therefore </w:t>
      </w:r>
      <w:r w:rsidR="003A0417" w:rsidRPr="00794590">
        <w:rPr>
          <w:rFonts w:ascii="Arial" w:hAnsi="Arial" w:cs="Arial"/>
          <w:sz w:val="22"/>
          <w:szCs w:val="22"/>
        </w:rPr>
        <w:t>the difference in the average pay</w:t>
      </w:r>
      <w:r w:rsidRPr="00794590">
        <w:rPr>
          <w:rFonts w:ascii="Arial" w:hAnsi="Arial" w:cs="Arial"/>
          <w:sz w:val="22"/>
          <w:szCs w:val="22"/>
        </w:rPr>
        <w:t xml:space="preserve"> between all male</w:t>
      </w:r>
      <w:r w:rsidR="0095772E" w:rsidRPr="00794590">
        <w:rPr>
          <w:rFonts w:ascii="Arial" w:hAnsi="Arial" w:cs="Arial"/>
          <w:sz w:val="22"/>
          <w:szCs w:val="22"/>
        </w:rPr>
        <w:t xml:space="preserve"> and </w:t>
      </w:r>
      <w:r w:rsidR="00020D93" w:rsidRPr="00794590">
        <w:rPr>
          <w:rFonts w:ascii="Arial" w:hAnsi="Arial" w:cs="Arial"/>
          <w:sz w:val="22"/>
          <w:szCs w:val="22"/>
        </w:rPr>
        <w:t xml:space="preserve">all </w:t>
      </w:r>
      <w:r w:rsidRPr="00794590">
        <w:rPr>
          <w:rFonts w:ascii="Arial" w:hAnsi="Arial" w:cs="Arial"/>
          <w:sz w:val="22"/>
          <w:szCs w:val="22"/>
        </w:rPr>
        <w:t>female staff we</w:t>
      </w:r>
      <w:r w:rsidR="0095772E" w:rsidRPr="00794590">
        <w:rPr>
          <w:rFonts w:ascii="Arial" w:hAnsi="Arial" w:cs="Arial"/>
          <w:sz w:val="22"/>
          <w:szCs w:val="22"/>
        </w:rPr>
        <w:t xml:space="preserve"> </w:t>
      </w:r>
      <w:r w:rsidR="00654B96" w:rsidRPr="00794590">
        <w:rPr>
          <w:rFonts w:ascii="Arial" w:hAnsi="Arial" w:cs="Arial"/>
          <w:sz w:val="22"/>
          <w:szCs w:val="22"/>
        </w:rPr>
        <w:t>employ.</w:t>
      </w:r>
    </w:p>
    <w:p w14:paraId="53B6BFF3" w14:textId="77777777" w:rsidR="00676311" w:rsidRPr="00794590" w:rsidRDefault="00676311" w:rsidP="00654B96">
      <w:pPr>
        <w:pStyle w:val="ListParagraph"/>
        <w:spacing w:before="0"/>
        <w:rPr>
          <w:rFonts w:ascii="Arial" w:hAnsi="Arial" w:cs="Arial"/>
          <w:sz w:val="22"/>
          <w:szCs w:val="22"/>
        </w:rPr>
      </w:pPr>
    </w:p>
    <w:p w14:paraId="24EEA4DF" w14:textId="243B3E10" w:rsidR="0095772E" w:rsidRPr="00794590" w:rsidRDefault="00676311" w:rsidP="00654B96">
      <w:pPr>
        <w:pStyle w:val="ListParagraph"/>
        <w:spacing w:before="0"/>
        <w:rPr>
          <w:rFonts w:ascii="Arial" w:hAnsi="Arial" w:cs="Arial"/>
          <w:sz w:val="22"/>
          <w:szCs w:val="22"/>
        </w:rPr>
      </w:pPr>
      <w:r w:rsidRPr="00794590">
        <w:rPr>
          <w:rFonts w:ascii="Arial" w:hAnsi="Arial" w:cs="Arial"/>
          <w:sz w:val="22"/>
          <w:szCs w:val="22"/>
        </w:rPr>
        <w:t>E</w:t>
      </w:r>
      <w:r w:rsidR="0095772E" w:rsidRPr="00794590">
        <w:rPr>
          <w:rFonts w:ascii="Arial" w:hAnsi="Arial" w:cs="Arial"/>
          <w:sz w:val="22"/>
          <w:szCs w:val="22"/>
        </w:rPr>
        <w:t xml:space="preserve">qual pay </w:t>
      </w:r>
      <w:r w:rsidRPr="00794590">
        <w:rPr>
          <w:rFonts w:ascii="Arial" w:hAnsi="Arial" w:cs="Arial"/>
          <w:sz w:val="22"/>
          <w:szCs w:val="22"/>
        </w:rPr>
        <w:t xml:space="preserve">is the </w:t>
      </w:r>
      <w:r w:rsidR="00F45AC5" w:rsidRPr="00794590">
        <w:rPr>
          <w:rFonts w:ascii="Arial" w:hAnsi="Arial" w:cs="Arial"/>
          <w:sz w:val="22"/>
          <w:szCs w:val="22"/>
        </w:rPr>
        <w:t xml:space="preserve">legal </w:t>
      </w:r>
      <w:r w:rsidRPr="00794590">
        <w:rPr>
          <w:rFonts w:ascii="Arial" w:hAnsi="Arial" w:cs="Arial"/>
          <w:sz w:val="22"/>
          <w:szCs w:val="22"/>
        </w:rPr>
        <w:t xml:space="preserve">right for all staff </w:t>
      </w:r>
      <w:r w:rsidR="0095772E" w:rsidRPr="00794590">
        <w:rPr>
          <w:rFonts w:ascii="Arial" w:hAnsi="Arial" w:cs="Arial"/>
          <w:sz w:val="22"/>
          <w:szCs w:val="22"/>
        </w:rPr>
        <w:t xml:space="preserve">who carry out the same </w:t>
      </w:r>
      <w:r w:rsidR="00020D93" w:rsidRPr="00794590">
        <w:rPr>
          <w:rFonts w:ascii="Arial" w:hAnsi="Arial" w:cs="Arial"/>
          <w:sz w:val="22"/>
          <w:szCs w:val="22"/>
        </w:rPr>
        <w:t xml:space="preserve">or </w:t>
      </w:r>
      <w:r w:rsidR="006D485A" w:rsidRPr="00794590">
        <w:rPr>
          <w:rFonts w:ascii="Arial" w:hAnsi="Arial" w:cs="Arial"/>
          <w:sz w:val="22"/>
          <w:szCs w:val="22"/>
        </w:rPr>
        <w:t>similar work</w:t>
      </w:r>
      <w:r w:rsidR="0095772E" w:rsidRPr="00794590">
        <w:rPr>
          <w:rFonts w:ascii="Arial" w:hAnsi="Arial" w:cs="Arial"/>
          <w:sz w:val="22"/>
          <w:szCs w:val="22"/>
        </w:rPr>
        <w:t xml:space="preserve"> or </w:t>
      </w:r>
      <w:r w:rsidR="00020D93" w:rsidRPr="00794590">
        <w:rPr>
          <w:rFonts w:ascii="Arial" w:hAnsi="Arial" w:cs="Arial"/>
          <w:sz w:val="22"/>
          <w:szCs w:val="22"/>
        </w:rPr>
        <w:t xml:space="preserve">who </w:t>
      </w:r>
      <w:r w:rsidR="00B67EAE" w:rsidRPr="00794590">
        <w:rPr>
          <w:rFonts w:ascii="Arial" w:hAnsi="Arial" w:cs="Arial"/>
          <w:sz w:val="22"/>
          <w:szCs w:val="22"/>
        </w:rPr>
        <w:t>undertake different</w:t>
      </w:r>
      <w:r w:rsidR="00020D93" w:rsidRPr="00794590">
        <w:rPr>
          <w:rFonts w:ascii="Arial" w:hAnsi="Arial" w:cs="Arial"/>
          <w:sz w:val="22"/>
          <w:szCs w:val="22"/>
        </w:rPr>
        <w:t xml:space="preserve"> </w:t>
      </w:r>
      <w:r w:rsidR="0095772E" w:rsidRPr="00794590">
        <w:rPr>
          <w:rFonts w:ascii="Arial" w:hAnsi="Arial" w:cs="Arial"/>
          <w:sz w:val="22"/>
          <w:szCs w:val="22"/>
        </w:rPr>
        <w:t xml:space="preserve">work </w:t>
      </w:r>
      <w:r w:rsidRPr="00794590">
        <w:rPr>
          <w:rFonts w:ascii="Arial" w:hAnsi="Arial" w:cs="Arial"/>
          <w:sz w:val="22"/>
          <w:szCs w:val="22"/>
        </w:rPr>
        <w:t xml:space="preserve">but of </w:t>
      </w:r>
      <w:r w:rsidR="00B67EAE" w:rsidRPr="00794590">
        <w:rPr>
          <w:rFonts w:ascii="Arial" w:hAnsi="Arial" w:cs="Arial"/>
          <w:sz w:val="22"/>
          <w:szCs w:val="22"/>
        </w:rPr>
        <w:t>an</w:t>
      </w:r>
      <w:r w:rsidR="00020D93" w:rsidRPr="00794590">
        <w:rPr>
          <w:rFonts w:ascii="Arial" w:hAnsi="Arial" w:cs="Arial"/>
          <w:sz w:val="22"/>
          <w:szCs w:val="22"/>
        </w:rPr>
        <w:t xml:space="preserve"> </w:t>
      </w:r>
      <w:r w:rsidR="0095772E" w:rsidRPr="00794590">
        <w:rPr>
          <w:rFonts w:ascii="Arial" w:hAnsi="Arial" w:cs="Arial"/>
          <w:sz w:val="22"/>
          <w:szCs w:val="22"/>
        </w:rPr>
        <w:t>equal value</w:t>
      </w:r>
      <w:r w:rsidR="00A15E86" w:rsidRPr="00794590">
        <w:rPr>
          <w:rFonts w:ascii="Arial" w:hAnsi="Arial" w:cs="Arial"/>
          <w:sz w:val="22"/>
          <w:szCs w:val="22"/>
        </w:rPr>
        <w:t xml:space="preserve">, </w:t>
      </w:r>
      <w:r w:rsidRPr="00794590">
        <w:rPr>
          <w:rFonts w:ascii="Arial" w:hAnsi="Arial" w:cs="Arial"/>
          <w:sz w:val="22"/>
          <w:szCs w:val="22"/>
        </w:rPr>
        <w:t>to be paid the sam</w:t>
      </w:r>
      <w:r w:rsidR="00654B96" w:rsidRPr="00794590">
        <w:rPr>
          <w:rFonts w:ascii="Arial" w:hAnsi="Arial" w:cs="Arial"/>
          <w:sz w:val="22"/>
          <w:szCs w:val="22"/>
        </w:rPr>
        <w:t>e irrespective of their gender.</w:t>
      </w:r>
    </w:p>
    <w:p w14:paraId="7BBEF95D" w14:textId="77777777" w:rsidR="00DD72CF" w:rsidRPr="00794590" w:rsidRDefault="00DD72CF" w:rsidP="00654B96">
      <w:pPr>
        <w:pStyle w:val="ListParagraph"/>
        <w:spacing w:before="0"/>
        <w:rPr>
          <w:rFonts w:ascii="Arial" w:hAnsi="Arial" w:cs="Arial"/>
          <w:sz w:val="22"/>
          <w:szCs w:val="22"/>
        </w:rPr>
      </w:pPr>
    </w:p>
    <w:p w14:paraId="7237BF73" w14:textId="77777777" w:rsidR="008709EC" w:rsidRPr="00794590" w:rsidRDefault="008709EC" w:rsidP="00284160">
      <w:pPr>
        <w:spacing w:before="0"/>
        <w:rPr>
          <w:rFonts w:ascii="Arial" w:hAnsi="Arial" w:cs="Arial"/>
          <w:sz w:val="22"/>
          <w:szCs w:val="22"/>
        </w:rPr>
      </w:pPr>
    </w:p>
    <w:p w14:paraId="5FB880B5" w14:textId="41DD8E25" w:rsidR="0026025C" w:rsidRPr="00794590" w:rsidRDefault="00676311" w:rsidP="00654B96">
      <w:pPr>
        <w:pStyle w:val="ListParagraph"/>
        <w:numPr>
          <w:ilvl w:val="0"/>
          <w:numId w:val="45"/>
        </w:numPr>
        <w:spacing w:before="0"/>
        <w:ind w:hanging="720"/>
        <w:rPr>
          <w:rFonts w:ascii="Arial" w:hAnsi="Arial" w:cs="Arial"/>
          <w:b/>
          <w:vanish/>
          <w:sz w:val="22"/>
          <w:szCs w:val="22"/>
          <w:specVanish/>
        </w:rPr>
      </w:pPr>
      <w:r w:rsidRPr="00794590">
        <w:rPr>
          <w:rFonts w:ascii="Arial" w:hAnsi="Arial" w:cs="Arial"/>
          <w:b/>
          <w:sz w:val="22"/>
          <w:szCs w:val="22"/>
        </w:rPr>
        <w:t>Gender Pay Gap</w:t>
      </w:r>
      <w:r w:rsidR="008709EC" w:rsidRPr="00794590">
        <w:rPr>
          <w:rFonts w:ascii="Arial" w:hAnsi="Arial" w:cs="Arial"/>
          <w:b/>
          <w:sz w:val="22"/>
          <w:szCs w:val="22"/>
        </w:rPr>
        <w:t xml:space="preserve"> Report</w:t>
      </w:r>
      <w:r w:rsidRPr="00794590">
        <w:rPr>
          <w:rFonts w:ascii="Arial" w:hAnsi="Arial" w:cs="Arial"/>
          <w:b/>
          <w:sz w:val="22"/>
          <w:szCs w:val="22"/>
        </w:rPr>
        <w:t xml:space="preserve"> </w:t>
      </w:r>
      <w:r w:rsidR="00052403" w:rsidRPr="00794590">
        <w:rPr>
          <w:rFonts w:ascii="Arial" w:hAnsi="Arial" w:cs="Arial"/>
          <w:b/>
          <w:sz w:val="22"/>
          <w:szCs w:val="22"/>
        </w:rPr>
        <w:t>20</w:t>
      </w:r>
      <w:r w:rsidR="00A92E27" w:rsidRPr="00794590">
        <w:rPr>
          <w:rFonts w:ascii="Arial" w:hAnsi="Arial" w:cs="Arial"/>
          <w:b/>
          <w:sz w:val="22"/>
          <w:szCs w:val="22"/>
        </w:rPr>
        <w:t>2</w:t>
      </w:r>
      <w:r w:rsidR="0084164B">
        <w:rPr>
          <w:rFonts w:ascii="Arial" w:hAnsi="Arial" w:cs="Arial"/>
          <w:b/>
          <w:sz w:val="22"/>
          <w:szCs w:val="22"/>
        </w:rPr>
        <w:t>3</w:t>
      </w:r>
      <w:r w:rsidR="00052403" w:rsidRPr="00794590">
        <w:rPr>
          <w:rFonts w:ascii="Arial" w:hAnsi="Arial" w:cs="Arial"/>
          <w:b/>
          <w:sz w:val="22"/>
          <w:szCs w:val="22"/>
        </w:rPr>
        <w:t xml:space="preserve"> </w:t>
      </w:r>
    </w:p>
    <w:p w14:paraId="442E892E" w14:textId="77777777" w:rsidR="00FF1D41" w:rsidRPr="00794590" w:rsidRDefault="009249D5" w:rsidP="00284160">
      <w:pPr>
        <w:spacing w:before="0"/>
        <w:rPr>
          <w:rFonts w:ascii="Arial" w:hAnsi="Arial" w:cs="Arial"/>
          <w:sz w:val="22"/>
          <w:szCs w:val="22"/>
        </w:rPr>
      </w:pPr>
      <w:r w:rsidRPr="00794590">
        <w:rPr>
          <w:rFonts w:ascii="Arial" w:hAnsi="Arial" w:cs="Arial"/>
          <w:sz w:val="22"/>
          <w:szCs w:val="22"/>
        </w:rPr>
        <w:t xml:space="preserve"> </w:t>
      </w:r>
    </w:p>
    <w:p w14:paraId="485172FE" w14:textId="77777777" w:rsidR="009249D5" w:rsidRPr="00794590" w:rsidRDefault="009249D5" w:rsidP="00284160">
      <w:pPr>
        <w:spacing w:before="0"/>
        <w:rPr>
          <w:rFonts w:ascii="Arial" w:hAnsi="Arial" w:cs="Arial"/>
          <w:sz w:val="22"/>
          <w:szCs w:val="22"/>
        </w:rPr>
      </w:pPr>
    </w:p>
    <w:p w14:paraId="77B54679" w14:textId="67C25CFD" w:rsidR="00FF1D41" w:rsidRPr="00794590" w:rsidRDefault="00676311" w:rsidP="009249D5">
      <w:pPr>
        <w:pStyle w:val="ListParagraph"/>
        <w:numPr>
          <w:ilvl w:val="1"/>
          <w:numId w:val="47"/>
        </w:numPr>
        <w:spacing w:before="0"/>
        <w:ind w:hanging="720"/>
        <w:rPr>
          <w:rFonts w:ascii="Arial" w:hAnsi="Arial" w:cs="Arial"/>
          <w:sz w:val="22"/>
          <w:szCs w:val="22"/>
        </w:rPr>
      </w:pPr>
      <w:r w:rsidRPr="00794590">
        <w:rPr>
          <w:rFonts w:ascii="Arial" w:hAnsi="Arial" w:cs="Arial"/>
          <w:sz w:val="22"/>
          <w:szCs w:val="22"/>
        </w:rPr>
        <w:t>The</w:t>
      </w:r>
      <w:r w:rsidR="00A15E86" w:rsidRPr="00794590">
        <w:rPr>
          <w:rFonts w:ascii="Arial" w:hAnsi="Arial" w:cs="Arial"/>
          <w:sz w:val="22"/>
          <w:szCs w:val="22"/>
        </w:rPr>
        <w:t xml:space="preserve"> </w:t>
      </w:r>
      <w:r w:rsidR="00B67EAE" w:rsidRPr="00794590">
        <w:rPr>
          <w:rFonts w:ascii="Arial" w:hAnsi="Arial" w:cs="Arial"/>
          <w:sz w:val="22"/>
          <w:szCs w:val="22"/>
        </w:rPr>
        <w:t>20</w:t>
      </w:r>
      <w:r w:rsidR="00A92E27" w:rsidRPr="00794590">
        <w:rPr>
          <w:rFonts w:ascii="Arial" w:hAnsi="Arial" w:cs="Arial"/>
          <w:sz w:val="22"/>
          <w:szCs w:val="22"/>
        </w:rPr>
        <w:t>2</w:t>
      </w:r>
      <w:r w:rsidR="0084164B">
        <w:rPr>
          <w:rFonts w:ascii="Arial" w:hAnsi="Arial" w:cs="Arial"/>
          <w:sz w:val="22"/>
          <w:szCs w:val="22"/>
        </w:rPr>
        <w:t>3</w:t>
      </w:r>
      <w:r w:rsidRPr="00794590">
        <w:rPr>
          <w:rFonts w:ascii="Arial" w:hAnsi="Arial" w:cs="Arial"/>
          <w:sz w:val="22"/>
          <w:szCs w:val="22"/>
        </w:rPr>
        <w:t xml:space="preserve"> Gender Pay Gap</w:t>
      </w:r>
      <w:r w:rsidR="00B67EAE" w:rsidRPr="00794590">
        <w:rPr>
          <w:rFonts w:ascii="Arial" w:hAnsi="Arial" w:cs="Arial"/>
          <w:sz w:val="22"/>
          <w:szCs w:val="22"/>
        </w:rPr>
        <w:t xml:space="preserve"> report</w:t>
      </w:r>
      <w:r w:rsidR="00E66D34" w:rsidRPr="00794590">
        <w:rPr>
          <w:rFonts w:ascii="Arial" w:hAnsi="Arial" w:cs="Arial"/>
          <w:sz w:val="22"/>
          <w:szCs w:val="22"/>
        </w:rPr>
        <w:t>:</w:t>
      </w:r>
    </w:p>
    <w:p w14:paraId="005D85C0" w14:textId="77777777" w:rsidR="00FF1D41" w:rsidRPr="00794590" w:rsidRDefault="00FF1D41" w:rsidP="00284160">
      <w:pPr>
        <w:spacing w:before="0"/>
        <w:rPr>
          <w:rFonts w:ascii="Arial" w:hAnsi="Arial" w:cs="Arial"/>
          <w:sz w:val="22"/>
          <w:szCs w:val="22"/>
        </w:rPr>
      </w:pPr>
    </w:p>
    <w:p w14:paraId="1EE0B88C" w14:textId="21ECC993" w:rsidR="00FF1D41" w:rsidRPr="00794590" w:rsidRDefault="0058704B" w:rsidP="009249D5">
      <w:pPr>
        <w:pStyle w:val="ListParagraph"/>
        <w:numPr>
          <w:ilvl w:val="0"/>
          <w:numId w:val="43"/>
        </w:numPr>
        <w:spacing w:before="0"/>
        <w:ind w:firstLine="273"/>
        <w:rPr>
          <w:rFonts w:ascii="Arial" w:hAnsi="Arial" w:cs="Arial"/>
          <w:sz w:val="22"/>
          <w:szCs w:val="22"/>
        </w:rPr>
      </w:pPr>
      <w:r w:rsidRPr="00794590">
        <w:rPr>
          <w:rFonts w:ascii="Arial" w:hAnsi="Arial" w:cs="Arial"/>
          <w:sz w:val="22"/>
          <w:szCs w:val="22"/>
        </w:rPr>
        <w:t xml:space="preserve">sets out our </w:t>
      </w:r>
      <w:r w:rsidR="00676311" w:rsidRPr="00794590">
        <w:rPr>
          <w:rFonts w:ascii="Arial" w:hAnsi="Arial" w:cs="Arial"/>
          <w:sz w:val="22"/>
          <w:szCs w:val="22"/>
        </w:rPr>
        <w:t>20</w:t>
      </w:r>
      <w:r w:rsidR="00A92E27" w:rsidRPr="00794590">
        <w:rPr>
          <w:rFonts w:ascii="Arial" w:hAnsi="Arial" w:cs="Arial"/>
          <w:sz w:val="22"/>
          <w:szCs w:val="22"/>
        </w:rPr>
        <w:t>2</w:t>
      </w:r>
      <w:r w:rsidR="0084164B">
        <w:rPr>
          <w:rFonts w:ascii="Arial" w:hAnsi="Arial" w:cs="Arial"/>
          <w:sz w:val="22"/>
          <w:szCs w:val="22"/>
        </w:rPr>
        <w:t>3</w:t>
      </w:r>
      <w:r w:rsidR="0096228D" w:rsidRPr="00794590">
        <w:rPr>
          <w:rFonts w:ascii="Arial" w:hAnsi="Arial" w:cs="Arial"/>
          <w:sz w:val="22"/>
          <w:szCs w:val="22"/>
        </w:rPr>
        <w:t xml:space="preserve"> </w:t>
      </w:r>
      <w:r w:rsidR="009249D5" w:rsidRPr="00794590">
        <w:rPr>
          <w:rFonts w:ascii="Arial" w:hAnsi="Arial" w:cs="Arial"/>
          <w:sz w:val="22"/>
          <w:szCs w:val="22"/>
        </w:rPr>
        <w:t>Gender Pay gap data:</w:t>
      </w:r>
    </w:p>
    <w:p w14:paraId="2E148344" w14:textId="77777777" w:rsidR="00FF1D41" w:rsidRPr="00794590" w:rsidRDefault="00676311" w:rsidP="009249D5">
      <w:pPr>
        <w:pStyle w:val="ListParagraph"/>
        <w:numPr>
          <w:ilvl w:val="0"/>
          <w:numId w:val="43"/>
        </w:numPr>
        <w:spacing w:before="0"/>
        <w:ind w:firstLine="273"/>
        <w:rPr>
          <w:rFonts w:ascii="Arial" w:hAnsi="Arial" w:cs="Arial"/>
          <w:sz w:val="22"/>
          <w:szCs w:val="22"/>
        </w:rPr>
      </w:pPr>
      <w:r w:rsidRPr="00794590">
        <w:rPr>
          <w:rFonts w:ascii="Arial" w:hAnsi="Arial" w:cs="Arial"/>
          <w:sz w:val="22"/>
          <w:szCs w:val="22"/>
        </w:rPr>
        <w:t>provide</w:t>
      </w:r>
      <w:r w:rsidR="009249D5" w:rsidRPr="00794590">
        <w:rPr>
          <w:rFonts w:ascii="Arial" w:hAnsi="Arial" w:cs="Arial"/>
          <w:sz w:val="22"/>
          <w:szCs w:val="22"/>
        </w:rPr>
        <w:t xml:space="preserve">s </w:t>
      </w:r>
      <w:r w:rsidR="004306C5" w:rsidRPr="00794590">
        <w:rPr>
          <w:rFonts w:ascii="Arial" w:hAnsi="Arial" w:cs="Arial"/>
          <w:sz w:val="22"/>
          <w:szCs w:val="22"/>
        </w:rPr>
        <w:t xml:space="preserve">analysis of and an explanation for </w:t>
      </w:r>
      <w:r w:rsidR="00FF1D41" w:rsidRPr="00794590">
        <w:rPr>
          <w:rFonts w:ascii="Arial" w:hAnsi="Arial" w:cs="Arial"/>
          <w:sz w:val="22"/>
          <w:szCs w:val="22"/>
        </w:rPr>
        <w:t>the gender pay gap</w:t>
      </w:r>
      <w:r w:rsidR="009249D5" w:rsidRPr="00794590">
        <w:rPr>
          <w:rFonts w:ascii="Arial" w:hAnsi="Arial" w:cs="Arial"/>
          <w:sz w:val="22"/>
          <w:szCs w:val="22"/>
        </w:rPr>
        <w:t>;</w:t>
      </w:r>
    </w:p>
    <w:p w14:paraId="1444C47E" w14:textId="77777777" w:rsidR="0084164B" w:rsidRDefault="00F71117" w:rsidP="009249D5">
      <w:pPr>
        <w:pStyle w:val="ListParagraph"/>
        <w:numPr>
          <w:ilvl w:val="0"/>
          <w:numId w:val="43"/>
        </w:numPr>
        <w:spacing w:before="0"/>
        <w:ind w:firstLine="273"/>
        <w:rPr>
          <w:rFonts w:ascii="Arial" w:hAnsi="Arial" w:cs="Arial"/>
          <w:sz w:val="22"/>
          <w:szCs w:val="22"/>
        </w:rPr>
      </w:pPr>
      <w:r w:rsidRPr="00794590">
        <w:rPr>
          <w:rFonts w:ascii="Arial" w:hAnsi="Arial" w:cs="Arial"/>
          <w:sz w:val="22"/>
          <w:szCs w:val="22"/>
        </w:rPr>
        <w:t xml:space="preserve">provides a comparison to our </w:t>
      </w:r>
      <w:r w:rsidR="00676311" w:rsidRPr="00794590">
        <w:rPr>
          <w:rFonts w:ascii="Arial" w:hAnsi="Arial" w:cs="Arial"/>
          <w:sz w:val="22"/>
          <w:szCs w:val="22"/>
        </w:rPr>
        <w:t>201</w:t>
      </w:r>
      <w:r w:rsidR="006D485A" w:rsidRPr="00794590">
        <w:rPr>
          <w:rFonts w:ascii="Arial" w:hAnsi="Arial" w:cs="Arial"/>
          <w:sz w:val="22"/>
          <w:szCs w:val="22"/>
        </w:rPr>
        <w:t>8</w:t>
      </w:r>
      <w:r w:rsidR="00D36DE2" w:rsidRPr="00794590">
        <w:rPr>
          <w:rFonts w:ascii="Arial" w:hAnsi="Arial" w:cs="Arial"/>
          <w:sz w:val="22"/>
          <w:szCs w:val="22"/>
        </w:rPr>
        <w:t xml:space="preserve">, </w:t>
      </w:r>
      <w:r w:rsidR="006D485A" w:rsidRPr="00794590">
        <w:rPr>
          <w:rFonts w:ascii="Arial" w:hAnsi="Arial" w:cs="Arial"/>
          <w:sz w:val="22"/>
          <w:szCs w:val="22"/>
        </w:rPr>
        <w:t>2019</w:t>
      </w:r>
      <w:r w:rsidR="006B6339" w:rsidRPr="00794590">
        <w:rPr>
          <w:rFonts w:ascii="Arial" w:hAnsi="Arial" w:cs="Arial"/>
          <w:sz w:val="22"/>
          <w:szCs w:val="22"/>
        </w:rPr>
        <w:t>, 2020</w:t>
      </w:r>
      <w:r w:rsidR="0084164B">
        <w:rPr>
          <w:rFonts w:ascii="Arial" w:hAnsi="Arial" w:cs="Arial"/>
          <w:sz w:val="22"/>
          <w:szCs w:val="22"/>
        </w:rPr>
        <w:t xml:space="preserve">, </w:t>
      </w:r>
      <w:r w:rsidR="00D36DE2" w:rsidRPr="00794590">
        <w:rPr>
          <w:rFonts w:ascii="Arial" w:hAnsi="Arial" w:cs="Arial"/>
          <w:sz w:val="22"/>
          <w:szCs w:val="22"/>
        </w:rPr>
        <w:t>202</w:t>
      </w:r>
      <w:r w:rsidR="006B6339" w:rsidRPr="00794590">
        <w:rPr>
          <w:rFonts w:ascii="Arial" w:hAnsi="Arial" w:cs="Arial"/>
          <w:sz w:val="22"/>
          <w:szCs w:val="22"/>
        </w:rPr>
        <w:t>1</w:t>
      </w:r>
      <w:r w:rsidR="00D36DE2" w:rsidRPr="00794590">
        <w:rPr>
          <w:rFonts w:ascii="Arial" w:hAnsi="Arial" w:cs="Arial"/>
          <w:sz w:val="22"/>
          <w:szCs w:val="22"/>
        </w:rPr>
        <w:t xml:space="preserve"> </w:t>
      </w:r>
      <w:r w:rsidR="0084164B">
        <w:rPr>
          <w:rFonts w:ascii="Arial" w:hAnsi="Arial" w:cs="Arial"/>
          <w:sz w:val="22"/>
          <w:szCs w:val="22"/>
        </w:rPr>
        <w:t xml:space="preserve">and 2022 </w:t>
      </w:r>
      <w:r w:rsidR="00676311" w:rsidRPr="00794590">
        <w:rPr>
          <w:rFonts w:ascii="Arial" w:hAnsi="Arial" w:cs="Arial"/>
          <w:sz w:val="22"/>
          <w:szCs w:val="22"/>
        </w:rPr>
        <w:t>pay gap</w:t>
      </w:r>
      <w:r w:rsidR="006D485A" w:rsidRPr="00794590">
        <w:rPr>
          <w:rFonts w:ascii="Arial" w:hAnsi="Arial" w:cs="Arial"/>
          <w:sz w:val="22"/>
          <w:szCs w:val="22"/>
        </w:rPr>
        <w:t xml:space="preserve"> </w:t>
      </w:r>
    </w:p>
    <w:p w14:paraId="63FC969A" w14:textId="6684EB53" w:rsidR="00FF1D41" w:rsidRPr="0084164B" w:rsidRDefault="006D485A" w:rsidP="0084164B">
      <w:pPr>
        <w:spacing w:before="0"/>
        <w:ind w:left="1440"/>
        <w:rPr>
          <w:rFonts w:ascii="Arial" w:hAnsi="Arial" w:cs="Arial"/>
          <w:sz w:val="22"/>
          <w:szCs w:val="22"/>
        </w:rPr>
      </w:pPr>
      <w:r w:rsidRPr="0084164B">
        <w:rPr>
          <w:rFonts w:ascii="Arial" w:hAnsi="Arial" w:cs="Arial"/>
          <w:sz w:val="22"/>
          <w:szCs w:val="22"/>
        </w:rPr>
        <w:t>data</w:t>
      </w:r>
      <w:r w:rsidR="009249D5" w:rsidRPr="0084164B">
        <w:rPr>
          <w:rFonts w:ascii="Arial" w:hAnsi="Arial" w:cs="Arial"/>
          <w:sz w:val="22"/>
          <w:szCs w:val="22"/>
        </w:rPr>
        <w:t>;</w:t>
      </w:r>
      <w:r w:rsidR="004C247C" w:rsidRPr="0084164B">
        <w:rPr>
          <w:rFonts w:ascii="Arial" w:hAnsi="Arial" w:cs="Arial"/>
          <w:sz w:val="22"/>
          <w:szCs w:val="22"/>
        </w:rPr>
        <w:t xml:space="preserve"> and</w:t>
      </w:r>
    </w:p>
    <w:p w14:paraId="6C2A760C" w14:textId="57EF2C7A" w:rsidR="00F062CC" w:rsidRPr="00794590" w:rsidRDefault="008709EC" w:rsidP="009249D5">
      <w:pPr>
        <w:pStyle w:val="ListParagraph"/>
        <w:numPr>
          <w:ilvl w:val="0"/>
          <w:numId w:val="43"/>
        </w:numPr>
        <w:spacing w:before="0"/>
        <w:ind w:firstLine="273"/>
        <w:rPr>
          <w:rFonts w:ascii="Arial" w:hAnsi="Arial" w:cs="Arial"/>
          <w:b/>
          <w:sz w:val="22"/>
          <w:szCs w:val="22"/>
        </w:rPr>
      </w:pPr>
      <w:r w:rsidRPr="00794590">
        <w:rPr>
          <w:rFonts w:ascii="Arial" w:hAnsi="Arial" w:cs="Arial"/>
          <w:sz w:val="22"/>
          <w:szCs w:val="22"/>
        </w:rPr>
        <w:t>s</w:t>
      </w:r>
      <w:r w:rsidR="00B67EAE" w:rsidRPr="00794590">
        <w:rPr>
          <w:rFonts w:ascii="Arial" w:hAnsi="Arial" w:cs="Arial"/>
          <w:sz w:val="22"/>
          <w:szCs w:val="22"/>
        </w:rPr>
        <w:t>ets</w:t>
      </w:r>
      <w:r w:rsidR="0058704B" w:rsidRPr="00794590">
        <w:rPr>
          <w:rFonts w:ascii="Arial" w:hAnsi="Arial" w:cs="Arial"/>
          <w:sz w:val="22"/>
          <w:szCs w:val="22"/>
        </w:rPr>
        <w:t xml:space="preserve"> out </w:t>
      </w:r>
      <w:r w:rsidRPr="00794590">
        <w:rPr>
          <w:rFonts w:ascii="Arial" w:hAnsi="Arial" w:cs="Arial"/>
          <w:sz w:val="22"/>
          <w:szCs w:val="22"/>
        </w:rPr>
        <w:t xml:space="preserve">the actions </w:t>
      </w:r>
      <w:r w:rsidR="00DD72CF" w:rsidRPr="00794590">
        <w:rPr>
          <w:rFonts w:ascii="Arial" w:hAnsi="Arial" w:cs="Arial"/>
          <w:sz w:val="22"/>
          <w:szCs w:val="22"/>
        </w:rPr>
        <w:t>the Trust</w:t>
      </w:r>
      <w:r w:rsidRPr="00794590">
        <w:rPr>
          <w:rFonts w:ascii="Arial" w:hAnsi="Arial" w:cs="Arial"/>
          <w:sz w:val="22"/>
          <w:szCs w:val="22"/>
        </w:rPr>
        <w:t xml:space="preserve"> is taking</w:t>
      </w:r>
      <w:r w:rsidR="004306C5" w:rsidRPr="00794590">
        <w:rPr>
          <w:rFonts w:ascii="Arial" w:hAnsi="Arial" w:cs="Arial"/>
          <w:sz w:val="22"/>
          <w:szCs w:val="22"/>
        </w:rPr>
        <w:t xml:space="preserve"> to close its </w:t>
      </w:r>
      <w:r w:rsidR="003A0417" w:rsidRPr="00794590">
        <w:rPr>
          <w:rFonts w:ascii="Arial" w:hAnsi="Arial" w:cs="Arial"/>
          <w:sz w:val="22"/>
          <w:szCs w:val="22"/>
        </w:rPr>
        <w:t xml:space="preserve">gender pay </w:t>
      </w:r>
      <w:r w:rsidRPr="00794590">
        <w:rPr>
          <w:rFonts w:ascii="Arial" w:hAnsi="Arial" w:cs="Arial"/>
          <w:sz w:val="22"/>
          <w:szCs w:val="22"/>
        </w:rPr>
        <w:t>gap</w:t>
      </w:r>
      <w:r w:rsidR="009249D5" w:rsidRPr="00794590">
        <w:rPr>
          <w:rFonts w:ascii="Arial" w:hAnsi="Arial" w:cs="Arial"/>
          <w:sz w:val="22"/>
          <w:szCs w:val="22"/>
        </w:rPr>
        <w:t>.</w:t>
      </w:r>
    </w:p>
    <w:p w14:paraId="33FF9DFA" w14:textId="77777777" w:rsidR="00413FD0" w:rsidRPr="00794590" w:rsidRDefault="00413FD0" w:rsidP="00413FD0">
      <w:pPr>
        <w:shd w:val="clear" w:color="auto" w:fill="FFFFFF"/>
        <w:spacing w:before="0"/>
        <w:rPr>
          <w:rFonts w:ascii="Arial" w:hAnsi="Arial" w:cs="Arial"/>
          <w:sz w:val="22"/>
          <w:szCs w:val="22"/>
        </w:rPr>
      </w:pPr>
    </w:p>
    <w:p w14:paraId="705C3DC9" w14:textId="4DE9ECDD" w:rsidR="00413FD0" w:rsidRPr="00794590" w:rsidRDefault="00413FD0" w:rsidP="009249D5">
      <w:pPr>
        <w:pStyle w:val="ListParagraph"/>
        <w:spacing w:before="0"/>
        <w:rPr>
          <w:rFonts w:ascii="Arial" w:hAnsi="Arial" w:cs="Arial"/>
          <w:sz w:val="22"/>
          <w:szCs w:val="22"/>
        </w:rPr>
      </w:pPr>
      <w:r w:rsidRPr="00794590">
        <w:rPr>
          <w:rFonts w:ascii="Arial" w:hAnsi="Arial" w:cs="Arial"/>
          <w:sz w:val="22"/>
          <w:szCs w:val="22"/>
        </w:rPr>
        <w:t xml:space="preserve">The following Gender pay data is taken as the snapshot date of 31 March </w:t>
      </w:r>
      <w:r w:rsidR="00582DE6" w:rsidRPr="00794590">
        <w:rPr>
          <w:rFonts w:ascii="Arial" w:hAnsi="Arial" w:cs="Arial"/>
          <w:sz w:val="22"/>
          <w:szCs w:val="22"/>
        </w:rPr>
        <w:t>20</w:t>
      </w:r>
      <w:r w:rsidR="00A92E27" w:rsidRPr="00794590">
        <w:rPr>
          <w:rFonts w:ascii="Arial" w:hAnsi="Arial" w:cs="Arial"/>
          <w:sz w:val="22"/>
          <w:szCs w:val="22"/>
        </w:rPr>
        <w:t>2</w:t>
      </w:r>
      <w:r w:rsidR="0084164B">
        <w:rPr>
          <w:rFonts w:ascii="Arial" w:hAnsi="Arial" w:cs="Arial"/>
          <w:sz w:val="22"/>
          <w:szCs w:val="22"/>
        </w:rPr>
        <w:t>3</w:t>
      </w:r>
      <w:r w:rsidR="004C247C" w:rsidRPr="00794590">
        <w:rPr>
          <w:rFonts w:ascii="Arial" w:hAnsi="Arial" w:cs="Arial"/>
          <w:sz w:val="22"/>
          <w:szCs w:val="22"/>
        </w:rPr>
        <w:t xml:space="preserve">, compared to </w:t>
      </w:r>
      <w:r w:rsidR="0084164B">
        <w:rPr>
          <w:rFonts w:ascii="Arial" w:hAnsi="Arial" w:cs="Arial"/>
          <w:sz w:val="22"/>
          <w:szCs w:val="22"/>
        </w:rPr>
        <w:t xml:space="preserve">the </w:t>
      </w:r>
      <w:r w:rsidR="00A92E27" w:rsidRPr="00794590">
        <w:rPr>
          <w:rFonts w:ascii="Arial" w:hAnsi="Arial" w:cs="Arial"/>
          <w:sz w:val="22"/>
          <w:szCs w:val="22"/>
        </w:rPr>
        <w:t xml:space="preserve">31 March </w:t>
      </w:r>
      <w:r w:rsidR="0084164B">
        <w:rPr>
          <w:rFonts w:ascii="Arial" w:hAnsi="Arial" w:cs="Arial"/>
          <w:sz w:val="22"/>
          <w:szCs w:val="22"/>
        </w:rPr>
        <w:t xml:space="preserve">of previous years.  </w:t>
      </w:r>
    </w:p>
    <w:p w14:paraId="1DBB2A2E" w14:textId="77777777" w:rsidR="00413FD0" w:rsidRPr="00794590" w:rsidRDefault="00413FD0" w:rsidP="00413FD0">
      <w:pPr>
        <w:shd w:val="clear" w:color="auto" w:fill="FFFFFF"/>
        <w:spacing w:before="0"/>
        <w:rPr>
          <w:rFonts w:ascii="Arial" w:hAnsi="Arial" w:cs="Arial"/>
        </w:rPr>
      </w:pPr>
    </w:p>
    <w:tbl>
      <w:tblPr>
        <w:tblStyle w:val="TableGrid"/>
        <w:tblW w:w="9384" w:type="dxa"/>
        <w:tblInd w:w="108" w:type="dxa"/>
        <w:tblLayout w:type="fixed"/>
        <w:tblLook w:val="04A0" w:firstRow="1" w:lastRow="0" w:firstColumn="1" w:lastColumn="0" w:noHBand="0" w:noVBand="1"/>
      </w:tblPr>
      <w:tblGrid>
        <w:gridCol w:w="454"/>
        <w:gridCol w:w="2977"/>
        <w:gridCol w:w="992"/>
        <w:gridCol w:w="993"/>
        <w:gridCol w:w="992"/>
        <w:gridCol w:w="992"/>
        <w:gridCol w:w="992"/>
        <w:gridCol w:w="992"/>
      </w:tblGrid>
      <w:tr w:rsidR="00A535AE" w:rsidRPr="00794590" w14:paraId="74B3EDAF" w14:textId="72138E79" w:rsidTr="00A535AE">
        <w:trPr>
          <w:trHeight w:val="420"/>
        </w:trPr>
        <w:tc>
          <w:tcPr>
            <w:tcW w:w="454" w:type="dxa"/>
            <w:vAlign w:val="center"/>
          </w:tcPr>
          <w:p w14:paraId="304DD864" w14:textId="77777777" w:rsidR="00A535AE" w:rsidRPr="00794590" w:rsidRDefault="00A535AE" w:rsidP="00A535AE">
            <w:pPr>
              <w:spacing w:before="0"/>
              <w:rPr>
                <w:rFonts w:ascii="Arial" w:hAnsi="Arial" w:cs="Arial"/>
                <w:sz w:val="22"/>
                <w:szCs w:val="22"/>
              </w:rPr>
            </w:pPr>
            <w:bookmarkStart w:id="0" w:name="_Hlk125380278"/>
          </w:p>
        </w:tc>
        <w:tc>
          <w:tcPr>
            <w:tcW w:w="2977" w:type="dxa"/>
            <w:vAlign w:val="center"/>
          </w:tcPr>
          <w:p w14:paraId="35733837" w14:textId="77777777" w:rsidR="00A535AE" w:rsidRPr="00794590" w:rsidRDefault="00A535AE" w:rsidP="00A535AE">
            <w:pPr>
              <w:spacing w:before="0"/>
              <w:rPr>
                <w:rFonts w:ascii="Arial" w:hAnsi="Arial" w:cs="Arial"/>
                <w:sz w:val="22"/>
                <w:szCs w:val="22"/>
              </w:rPr>
            </w:pPr>
          </w:p>
        </w:tc>
        <w:tc>
          <w:tcPr>
            <w:tcW w:w="992" w:type="dxa"/>
            <w:vAlign w:val="center"/>
          </w:tcPr>
          <w:p w14:paraId="609079AB" w14:textId="77777777" w:rsidR="00A535AE" w:rsidRPr="00794590" w:rsidRDefault="00A535AE" w:rsidP="00A535AE">
            <w:pPr>
              <w:spacing w:before="0"/>
              <w:jc w:val="center"/>
              <w:rPr>
                <w:rFonts w:ascii="Arial" w:hAnsi="Arial" w:cs="Arial"/>
                <w:b/>
                <w:sz w:val="22"/>
                <w:szCs w:val="22"/>
              </w:rPr>
            </w:pPr>
            <w:r w:rsidRPr="00794590">
              <w:rPr>
                <w:rFonts w:ascii="Arial" w:hAnsi="Arial" w:cs="Arial"/>
                <w:b/>
                <w:sz w:val="22"/>
                <w:szCs w:val="22"/>
              </w:rPr>
              <w:t>2018</w:t>
            </w:r>
          </w:p>
        </w:tc>
        <w:tc>
          <w:tcPr>
            <w:tcW w:w="993" w:type="dxa"/>
            <w:vAlign w:val="center"/>
          </w:tcPr>
          <w:p w14:paraId="21988F08" w14:textId="77777777" w:rsidR="00A535AE" w:rsidRPr="00794590" w:rsidRDefault="00A535AE" w:rsidP="00A535AE">
            <w:pPr>
              <w:spacing w:before="0"/>
              <w:jc w:val="center"/>
              <w:rPr>
                <w:rFonts w:ascii="Arial" w:hAnsi="Arial" w:cs="Arial"/>
                <w:b/>
                <w:sz w:val="22"/>
                <w:szCs w:val="22"/>
              </w:rPr>
            </w:pPr>
            <w:r w:rsidRPr="00794590">
              <w:rPr>
                <w:rFonts w:ascii="Arial" w:hAnsi="Arial" w:cs="Arial"/>
                <w:b/>
                <w:sz w:val="22"/>
                <w:szCs w:val="22"/>
              </w:rPr>
              <w:t>2019</w:t>
            </w:r>
          </w:p>
        </w:tc>
        <w:tc>
          <w:tcPr>
            <w:tcW w:w="992" w:type="dxa"/>
            <w:vAlign w:val="center"/>
          </w:tcPr>
          <w:p w14:paraId="65540395" w14:textId="7018A381" w:rsidR="00A535AE" w:rsidRPr="00794590" w:rsidRDefault="00A535AE" w:rsidP="00A535AE">
            <w:pPr>
              <w:spacing w:before="0"/>
              <w:jc w:val="center"/>
              <w:rPr>
                <w:rFonts w:ascii="Arial" w:hAnsi="Arial" w:cs="Arial"/>
                <w:b/>
                <w:sz w:val="22"/>
                <w:szCs w:val="22"/>
              </w:rPr>
            </w:pPr>
            <w:r w:rsidRPr="00794590">
              <w:rPr>
                <w:rFonts w:ascii="Arial" w:hAnsi="Arial" w:cs="Arial"/>
                <w:b/>
                <w:sz w:val="22"/>
                <w:szCs w:val="22"/>
              </w:rPr>
              <w:t>2020</w:t>
            </w:r>
          </w:p>
        </w:tc>
        <w:tc>
          <w:tcPr>
            <w:tcW w:w="992" w:type="dxa"/>
            <w:vAlign w:val="center"/>
          </w:tcPr>
          <w:p w14:paraId="41E8E57C" w14:textId="4BFE58F4" w:rsidR="00A535AE" w:rsidRPr="00794590" w:rsidRDefault="00A535AE" w:rsidP="00A535AE">
            <w:pPr>
              <w:spacing w:before="0"/>
              <w:jc w:val="center"/>
              <w:rPr>
                <w:rFonts w:ascii="Arial" w:hAnsi="Arial" w:cs="Arial"/>
                <w:b/>
                <w:sz w:val="22"/>
                <w:szCs w:val="22"/>
              </w:rPr>
            </w:pPr>
            <w:r w:rsidRPr="00794590">
              <w:rPr>
                <w:rFonts w:ascii="Arial" w:hAnsi="Arial" w:cs="Arial"/>
                <w:b/>
                <w:sz w:val="22"/>
                <w:szCs w:val="22"/>
              </w:rPr>
              <w:t>2021</w:t>
            </w:r>
          </w:p>
        </w:tc>
        <w:tc>
          <w:tcPr>
            <w:tcW w:w="992" w:type="dxa"/>
            <w:vAlign w:val="center"/>
          </w:tcPr>
          <w:p w14:paraId="773E4450" w14:textId="77A75F2E" w:rsidR="00A535AE" w:rsidRPr="00794590" w:rsidRDefault="00A535AE" w:rsidP="00A535AE">
            <w:pPr>
              <w:spacing w:before="0"/>
              <w:jc w:val="center"/>
              <w:rPr>
                <w:rFonts w:ascii="Arial" w:hAnsi="Arial" w:cs="Arial"/>
                <w:b/>
                <w:sz w:val="22"/>
                <w:szCs w:val="22"/>
              </w:rPr>
            </w:pPr>
            <w:r w:rsidRPr="00794590">
              <w:rPr>
                <w:rFonts w:ascii="Arial" w:hAnsi="Arial" w:cs="Arial"/>
                <w:b/>
                <w:sz w:val="22"/>
                <w:szCs w:val="22"/>
              </w:rPr>
              <w:t>2022</w:t>
            </w:r>
          </w:p>
        </w:tc>
        <w:tc>
          <w:tcPr>
            <w:tcW w:w="992" w:type="dxa"/>
            <w:vAlign w:val="center"/>
          </w:tcPr>
          <w:p w14:paraId="20D4769E" w14:textId="02B6746B" w:rsidR="00A535AE" w:rsidRPr="00794590" w:rsidRDefault="00A535AE" w:rsidP="00A535AE">
            <w:pPr>
              <w:spacing w:before="0"/>
              <w:jc w:val="center"/>
              <w:rPr>
                <w:rFonts w:ascii="Arial" w:hAnsi="Arial" w:cs="Arial"/>
                <w:b/>
                <w:sz w:val="22"/>
                <w:szCs w:val="22"/>
              </w:rPr>
            </w:pPr>
            <w:r w:rsidRPr="00794590">
              <w:rPr>
                <w:rFonts w:ascii="Arial" w:hAnsi="Arial" w:cs="Arial"/>
                <w:b/>
                <w:sz w:val="22"/>
                <w:szCs w:val="22"/>
              </w:rPr>
              <w:t>202</w:t>
            </w:r>
            <w:r>
              <w:rPr>
                <w:rFonts w:ascii="Arial" w:hAnsi="Arial" w:cs="Arial"/>
                <w:b/>
                <w:sz w:val="22"/>
                <w:szCs w:val="22"/>
              </w:rPr>
              <w:t>3</w:t>
            </w:r>
          </w:p>
        </w:tc>
      </w:tr>
      <w:tr w:rsidR="00A535AE" w:rsidRPr="00794590" w14:paraId="0B85240C" w14:textId="080929C9" w:rsidTr="00A535AE">
        <w:trPr>
          <w:trHeight w:val="420"/>
        </w:trPr>
        <w:tc>
          <w:tcPr>
            <w:tcW w:w="454" w:type="dxa"/>
            <w:vAlign w:val="center"/>
          </w:tcPr>
          <w:p w14:paraId="35B2533A" w14:textId="77777777" w:rsidR="00A535AE" w:rsidRPr="00794590" w:rsidRDefault="00A535AE" w:rsidP="00A535AE">
            <w:pPr>
              <w:spacing w:before="0"/>
              <w:rPr>
                <w:rFonts w:ascii="Arial" w:hAnsi="Arial" w:cs="Arial"/>
                <w:sz w:val="22"/>
                <w:szCs w:val="22"/>
              </w:rPr>
            </w:pPr>
            <w:r w:rsidRPr="00794590">
              <w:rPr>
                <w:rFonts w:ascii="Arial" w:hAnsi="Arial" w:cs="Arial"/>
                <w:sz w:val="22"/>
                <w:szCs w:val="22"/>
              </w:rPr>
              <w:t>1.</w:t>
            </w:r>
          </w:p>
        </w:tc>
        <w:tc>
          <w:tcPr>
            <w:tcW w:w="2977" w:type="dxa"/>
            <w:vAlign w:val="center"/>
          </w:tcPr>
          <w:p w14:paraId="152FAD44" w14:textId="77777777" w:rsidR="00A535AE" w:rsidRPr="00794590" w:rsidRDefault="00A535AE" w:rsidP="00A535AE">
            <w:pPr>
              <w:spacing w:before="0"/>
              <w:rPr>
                <w:rFonts w:ascii="Arial" w:hAnsi="Arial" w:cs="Arial"/>
                <w:sz w:val="22"/>
                <w:szCs w:val="22"/>
              </w:rPr>
            </w:pPr>
            <w:r w:rsidRPr="00794590">
              <w:rPr>
                <w:rFonts w:ascii="Arial" w:hAnsi="Arial" w:cs="Arial"/>
                <w:sz w:val="22"/>
                <w:szCs w:val="22"/>
              </w:rPr>
              <w:t>The mean gender pay gap for CCS</w:t>
            </w:r>
          </w:p>
        </w:tc>
        <w:tc>
          <w:tcPr>
            <w:tcW w:w="992" w:type="dxa"/>
            <w:vAlign w:val="center"/>
          </w:tcPr>
          <w:p w14:paraId="43699C98" w14:textId="77777777"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32.32%</w:t>
            </w:r>
          </w:p>
        </w:tc>
        <w:tc>
          <w:tcPr>
            <w:tcW w:w="993" w:type="dxa"/>
            <w:vAlign w:val="center"/>
          </w:tcPr>
          <w:p w14:paraId="45A95094" w14:textId="77777777"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27.07%</w:t>
            </w:r>
          </w:p>
        </w:tc>
        <w:tc>
          <w:tcPr>
            <w:tcW w:w="992" w:type="dxa"/>
            <w:vAlign w:val="center"/>
          </w:tcPr>
          <w:p w14:paraId="03F3F754" w14:textId="4310B209"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26.68%</w:t>
            </w:r>
          </w:p>
        </w:tc>
        <w:tc>
          <w:tcPr>
            <w:tcW w:w="992" w:type="dxa"/>
            <w:vAlign w:val="center"/>
          </w:tcPr>
          <w:p w14:paraId="2E52FCB0" w14:textId="6B59E973"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21.51%</w:t>
            </w:r>
          </w:p>
        </w:tc>
        <w:tc>
          <w:tcPr>
            <w:tcW w:w="992" w:type="dxa"/>
            <w:vAlign w:val="center"/>
          </w:tcPr>
          <w:p w14:paraId="7E1520C2" w14:textId="701F02EE"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12.9%</w:t>
            </w:r>
          </w:p>
        </w:tc>
        <w:tc>
          <w:tcPr>
            <w:tcW w:w="992" w:type="dxa"/>
            <w:vAlign w:val="center"/>
          </w:tcPr>
          <w:p w14:paraId="0A6E5F39" w14:textId="4C0E1127" w:rsidR="00A535AE" w:rsidRPr="00794590" w:rsidRDefault="00A535AE" w:rsidP="00A535AE">
            <w:pPr>
              <w:spacing w:before="0"/>
              <w:jc w:val="center"/>
              <w:rPr>
                <w:rFonts w:ascii="Arial" w:hAnsi="Arial" w:cs="Arial"/>
                <w:sz w:val="22"/>
                <w:szCs w:val="22"/>
              </w:rPr>
            </w:pPr>
            <w:r>
              <w:rPr>
                <w:rFonts w:ascii="Arial" w:hAnsi="Arial" w:cs="Arial"/>
                <w:sz w:val="22"/>
                <w:szCs w:val="22"/>
              </w:rPr>
              <w:t>21.49</w:t>
            </w:r>
            <w:r w:rsidRPr="00794590">
              <w:rPr>
                <w:rFonts w:ascii="Arial" w:hAnsi="Arial" w:cs="Arial"/>
                <w:sz w:val="22"/>
                <w:szCs w:val="22"/>
              </w:rPr>
              <w:t>%</w:t>
            </w:r>
          </w:p>
        </w:tc>
      </w:tr>
      <w:tr w:rsidR="00A535AE" w:rsidRPr="00794590" w14:paraId="05FBE007" w14:textId="7E6753C5" w:rsidTr="00A535AE">
        <w:trPr>
          <w:trHeight w:val="420"/>
        </w:trPr>
        <w:tc>
          <w:tcPr>
            <w:tcW w:w="454" w:type="dxa"/>
            <w:vAlign w:val="center"/>
          </w:tcPr>
          <w:p w14:paraId="0DC49184" w14:textId="77777777" w:rsidR="00A535AE" w:rsidRPr="00794590" w:rsidRDefault="00A535AE" w:rsidP="00A535AE">
            <w:pPr>
              <w:spacing w:before="0"/>
              <w:rPr>
                <w:rFonts w:ascii="Arial" w:hAnsi="Arial" w:cs="Arial"/>
                <w:sz w:val="22"/>
                <w:szCs w:val="22"/>
              </w:rPr>
            </w:pPr>
            <w:r w:rsidRPr="00794590">
              <w:rPr>
                <w:rFonts w:ascii="Arial" w:hAnsi="Arial" w:cs="Arial"/>
                <w:sz w:val="22"/>
                <w:szCs w:val="22"/>
              </w:rPr>
              <w:t>2.</w:t>
            </w:r>
          </w:p>
        </w:tc>
        <w:tc>
          <w:tcPr>
            <w:tcW w:w="2977" w:type="dxa"/>
            <w:vAlign w:val="center"/>
          </w:tcPr>
          <w:p w14:paraId="490F2E6C" w14:textId="77777777" w:rsidR="00A535AE" w:rsidRPr="00794590" w:rsidRDefault="00A535AE" w:rsidP="00A535AE">
            <w:pPr>
              <w:spacing w:before="0"/>
              <w:rPr>
                <w:rFonts w:ascii="Arial" w:hAnsi="Arial" w:cs="Arial"/>
                <w:sz w:val="22"/>
                <w:szCs w:val="22"/>
              </w:rPr>
            </w:pPr>
            <w:r w:rsidRPr="00794590">
              <w:rPr>
                <w:rFonts w:ascii="Arial" w:hAnsi="Arial" w:cs="Arial"/>
                <w:sz w:val="22"/>
                <w:szCs w:val="22"/>
              </w:rPr>
              <w:t>The median gender pay gap for CCS</w:t>
            </w:r>
          </w:p>
        </w:tc>
        <w:tc>
          <w:tcPr>
            <w:tcW w:w="992" w:type="dxa"/>
            <w:vAlign w:val="center"/>
          </w:tcPr>
          <w:p w14:paraId="29A7987F" w14:textId="77777777"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26.42%</w:t>
            </w:r>
          </w:p>
        </w:tc>
        <w:tc>
          <w:tcPr>
            <w:tcW w:w="993" w:type="dxa"/>
            <w:vAlign w:val="center"/>
          </w:tcPr>
          <w:p w14:paraId="1D9205F9" w14:textId="77777777"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19.68%</w:t>
            </w:r>
          </w:p>
        </w:tc>
        <w:tc>
          <w:tcPr>
            <w:tcW w:w="992" w:type="dxa"/>
            <w:vAlign w:val="center"/>
          </w:tcPr>
          <w:p w14:paraId="33518AC5" w14:textId="4E734904"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19.08%</w:t>
            </w:r>
          </w:p>
        </w:tc>
        <w:tc>
          <w:tcPr>
            <w:tcW w:w="992" w:type="dxa"/>
            <w:vAlign w:val="center"/>
          </w:tcPr>
          <w:p w14:paraId="6E5F9FA4" w14:textId="56280A78"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17.22%</w:t>
            </w:r>
          </w:p>
        </w:tc>
        <w:tc>
          <w:tcPr>
            <w:tcW w:w="992" w:type="dxa"/>
            <w:vAlign w:val="center"/>
          </w:tcPr>
          <w:p w14:paraId="2E7438FE" w14:textId="7501CF6C"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0%</w:t>
            </w:r>
          </w:p>
        </w:tc>
        <w:tc>
          <w:tcPr>
            <w:tcW w:w="992" w:type="dxa"/>
            <w:vAlign w:val="center"/>
          </w:tcPr>
          <w:p w14:paraId="25C84563" w14:textId="3FB16DEB" w:rsidR="00A535AE" w:rsidRPr="00794590" w:rsidRDefault="00A535AE" w:rsidP="00A535AE">
            <w:pPr>
              <w:spacing w:before="0"/>
              <w:jc w:val="center"/>
              <w:rPr>
                <w:rFonts w:ascii="Arial" w:hAnsi="Arial" w:cs="Arial"/>
                <w:sz w:val="22"/>
                <w:szCs w:val="22"/>
              </w:rPr>
            </w:pPr>
            <w:r>
              <w:rPr>
                <w:rFonts w:ascii="Arial" w:hAnsi="Arial" w:cs="Arial"/>
                <w:sz w:val="22"/>
                <w:szCs w:val="22"/>
              </w:rPr>
              <w:t>17.6</w:t>
            </w:r>
            <w:r w:rsidRPr="00794590">
              <w:rPr>
                <w:rFonts w:ascii="Arial" w:hAnsi="Arial" w:cs="Arial"/>
                <w:sz w:val="22"/>
                <w:szCs w:val="22"/>
              </w:rPr>
              <w:t>%</w:t>
            </w:r>
          </w:p>
        </w:tc>
      </w:tr>
      <w:tr w:rsidR="00A535AE" w:rsidRPr="00794590" w14:paraId="1A971A73" w14:textId="3E7F8AC7" w:rsidTr="00A535AE">
        <w:trPr>
          <w:trHeight w:val="373"/>
        </w:trPr>
        <w:tc>
          <w:tcPr>
            <w:tcW w:w="454" w:type="dxa"/>
            <w:vAlign w:val="center"/>
          </w:tcPr>
          <w:p w14:paraId="2ACE135C" w14:textId="77777777" w:rsidR="00A535AE" w:rsidRPr="00794590" w:rsidRDefault="00A535AE" w:rsidP="00A535AE">
            <w:pPr>
              <w:spacing w:before="0"/>
              <w:rPr>
                <w:rFonts w:ascii="Arial" w:hAnsi="Arial" w:cs="Arial"/>
                <w:sz w:val="22"/>
                <w:szCs w:val="22"/>
              </w:rPr>
            </w:pPr>
            <w:r w:rsidRPr="00794590">
              <w:rPr>
                <w:rFonts w:ascii="Arial" w:hAnsi="Arial" w:cs="Arial"/>
                <w:sz w:val="22"/>
                <w:szCs w:val="22"/>
              </w:rPr>
              <w:t>3.</w:t>
            </w:r>
          </w:p>
        </w:tc>
        <w:tc>
          <w:tcPr>
            <w:tcW w:w="2977" w:type="dxa"/>
            <w:vAlign w:val="center"/>
          </w:tcPr>
          <w:p w14:paraId="3EC96758" w14:textId="77777777" w:rsidR="00A535AE" w:rsidRPr="00794590" w:rsidRDefault="00A535AE" w:rsidP="00A535AE">
            <w:pPr>
              <w:spacing w:before="0"/>
              <w:rPr>
                <w:rFonts w:ascii="Arial" w:hAnsi="Arial" w:cs="Arial"/>
                <w:sz w:val="22"/>
                <w:szCs w:val="22"/>
              </w:rPr>
            </w:pPr>
            <w:r w:rsidRPr="00794590">
              <w:rPr>
                <w:rFonts w:ascii="Arial" w:hAnsi="Arial" w:cs="Arial"/>
                <w:sz w:val="22"/>
                <w:szCs w:val="22"/>
              </w:rPr>
              <w:t>The mean gender bonus gap for CCS</w:t>
            </w:r>
          </w:p>
        </w:tc>
        <w:tc>
          <w:tcPr>
            <w:tcW w:w="992" w:type="dxa"/>
            <w:vAlign w:val="center"/>
          </w:tcPr>
          <w:p w14:paraId="27F5D16F" w14:textId="77777777"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28.87%</w:t>
            </w:r>
          </w:p>
        </w:tc>
        <w:tc>
          <w:tcPr>
            <w:tcW w:w="993" w:type="dxa"/>
            <w:vAlign w:val="center"/>
          </w:tcPr>
          <w:p w14:paraId="1C70486C" w14:textId="77777777"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26.06%</w:t>
            </w:r>
          </w:p>
        </w:tc>
        <w:tc>
          <w:tcPr>
            <w:tcW w:w="992" w:type="dxa"/>
            <w:vAlign w:val="center"/>
          </w:tcPr>
          <w:p w14:paraId="336353EB" w14:textId="2F881143"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42.04%</w:t>
            </w:r>
          </w:p>
        </w:tc>
        <w:tc>
          <w:tcPr>
            <w:tcW w:w="992" w:type="dxa"/>
            <w:vAlign w:val="center"/>
          </w:tcPr>
          <w:p w14:paraId="6ADE2DA6" w14:textId="446D1A0B"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34.20%</w:t>
            </w:r>
          </w:p>
        </w:tc>
        <w:tc>
          <w:tcPr>
            <w:tcW w:w="992" w:type="dxa"/>
            <w:vAlign w:val="center"/>
          </w:tcPr>
          <w:p w14:paraId="17B95D2B" w14:textId="70C710E3"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42.70%</w:t>
            </w:r>
          </w:p>
        </w:tc>
        <w:tc>
          <w:tcPr>
            <w:tcW w:w="992" w:type="dxa"/>
            <w:vAlign w:val="center"/>
          </w:tcPr>
          <w:p w14:paraId="0E698746" w14:textId="0429885B" w:rsidR="00A535AE" w:rsidRPr="00794590" w:rsidRDefault="00A535AE" w:rsidP="00A535AE">
            <w:pPr>
              <w:spacing w:before="0"/>
              <w:jc w:val="center"/>
              <w:rPr>
                <w:rFonts w:ascii="Arial" w:hAnsi="Arial" w:cs="Arial"/>
                <w:sz w:val="22"/>
                <w:szCs w:val="22"/>
              </w:rPr>
            </w:pPr>
            <w:r>
              <w:rPr>
                <w:rFonts w:ascii="Arial" w:hAnsi="Arial" w:cs="Arial"/>
                <w:sz w:val="22"/>
                <w:szCs w:val="22"/>
              </w:rPr>
              <w:t>55.52</w:t>
            </w:r>
            <w:r w:rsidRPr="00794590">
              <w:rPr>
                <w:rFonts w:ascii="Arial" w:hAnsi="Arial" w:cs="Arial"/>
                <w:sz w:val="22"/>
                <w:szCs w:val="22"/>
              </w:rPr>
              <w:t>%</w:t>
            </w:r>
          </w:p>
        </w:tc>
      </w:tr>
      <w:tr w:rsidR="00A535AE" w:rsidRPr="00794590" w14:paraId="0CDD7454" w14:textId="00959ABA" w:rsidTr="00A535AE">
        <w:trPr>
          <w:trHeight w:val="420"/>
        </w:trPr>
        <w:tc>
          <w:tcPr>
            <w:tcW w:w="454" w:type="dxa"/>
            <w:vAlign w:val="center"/>
          </w:tcPr>
          <w:p w14:paraId="31DE5EA2" w14:textId="77777777" w:rsidR="00A535AE" w:rsidRPr="00794590" w:rsidRDefault="00A535AE" w:rsidP="00A535AE">
            <w:pPr>
              <w:spacing w:before="0"/>
              <w:rPr>
                <w:rFonts w:ascii="Arial" w:hAnsi="Arial" w:cs="Arial"/>
                <w:sz w:val="22"/>
                <w:szCs w:val="22"/>
              </w:rPr>
            </w:pPr>
            <w:r w:rsidRPr="00794590">
              <w:rPr>
                <w:rFonts w:ascii="Arial" w:hAnsi="Arial" w:cs="Arial"/>
                <w:sz w:val="22"/>
                <w:szCs w:val="22"/>
              </w:rPr>
              <w:t>4.</w:t>
            </w:r>
          </w:p>
        </w:tc>
        <w:tc>
          <w:tcPr>
            <w:tcW w:w="2977" w:type="dxa"/>
            <w:vAlign w:val="center"/>
          </w:tcPr>
          <w:p w14:paraId="3AE130D0" w14:textId="77777777" w:rsidR="00A535AE" w:rsidRPr="00794590" w:rsidRDefault="00A535AE" w:rsidP="00A535AE">
            <w:pPr>
              <w:spacing w:before="0"/>
              <w:rPr>
                <w:rFonts w:ascii="Arial" w:hAnsi="Arial" w:cs="Arial"/>
                <w:sz w:val="22"/>
                <w:szCs w:val="22"/>
              </w:rPr>
            </w:pPr>
            <w:r w:rsidRPr="00794590">
              <w:rPr>
                <w:rFonts w:ascii="Arial" w:hAnsi="Arial" w:cs="Arial"/>
                <w:sz w:val="22"/>
                <w:szCs w:val="22"/>
              </w:rPr>
              <w:t>The median gender bonus gap for CCS</w:t>
            </w:r>
          </w:p>
        </w:tc>
        <w:tc>
          <w:tcPr>
            <w:tcW w:w="992" w:type="dxa"/>
            <w:vAlign w:val="center"/>
          </w:tcPr>
          <w:p w14:paraId="4CA3F2C6" w14:textId="77777777"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20.00%</w:t>
            </w:r>
          </w:p>
        </w:tc>
        <w:tc>
          <w:tcPr>
            <w:tcW w:w="993" w:type="dxa"/>
            <w:vAlign w:val="center"/>
          </w:tcPr>
          <w:p w14:paraId="48A569ED" w14:textId="77777777"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0.00%</w:t>
            </w:r>
          </w:p>
        </w:tc>
        <w:tc>
          <w:tcPr>
            <w:tcW w:w="992" w:type="dxa"/>
            <w:vAlign w:val="center"/>
          </w:tcPr>
          <w:p w14:paraId="34F30838" w14:textId="64769EB2"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42.77%</w:t>
            </w:r>
          </w:p>
        </w:tc>
        <w:tc>
          <w:tcPr>
            <w:tcW w:w="992" w:type="dxa"/>
            <w:vAlign w:val="center"/>
          </w:tcPr>
          <w:p w14:paraId="14AB5D27" w14:textId="06D8594D"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0.00%</w:t>
            </w:r>
          </w:p>
        </w:tc>
        <w:tc>
          <w:tcPr>
            <w:tcW w:w="992" w:type="dxa"/>
            <w:vAlign w:val="center"/>
          </w:tcPr>
          <w:p w14:paraId="29DAB709" w14:textId="0B919A6F" w:rsidR="00A535AE" w:rsidRPr="00794590" w:rsidRDefault="00A535AE" w:rsidP="00A535AE">
            <w:pPr>
              <w:spacing w:before="0"/>
              <w:jc w:val="center"/>
              <w:rPr>
                <w:rFonts w:ascii="Arial" w:hAnsi="Arial" w:cs="Arial"/>
                <w:sz w:val="22"/>
                <w:szCs w:val="22"/>
              </w:rPr>
            </w:pPr>
            <w:r w:rsidRPr="00794590">
              <w:rPr>
                <w:rFonts w:ascii="Arial" w:hAnsi="Arial" w:cs="Arial"/>
                <w:sz w:val="22"/>
                <w:szCs w:val="22"/>
              </w:rPr>
              <w:t>44.64%</w:t>
            </w:r>
          </w:p>
        </w:tc>
        <w:tc>
          <w:tcPr>
            <w:tcW w:w="992" w:type="dxa"/>
            <w:vAlign w:val="center"/>
          </w:tcPr>
          <w:p w14:paraId="55A6CBF0" w14:textId="11E6250B" w:rsidR="00A535AE" w:rsidRPr="00794590" w:rsidRDefault="00A535AE" w:rsidP="00A535AE">
            <w:pPr>
              <w:spacing w:before="0"/>
              <w:jc w:val="center"/>
              <w:rPr>
                <w:rFonts w:ascii="Arial" w:hAnsi="Arial" w:cs="Arial"/>
                <w:sz w:val="22"/>
                <w:szCs w:val="22"/>
              </w:rPr>
            </w:pPr>
            <w:r>
              <w:rPr>
                <w:rFonts w:ascii="Arial" w:hAnsi="Arial" w:cs="Arial"/>
                <w:sz w:val="22"/>
                <w:szCs w:val="22"/>
              </w:rPr>
              <w:t>73.13</w:t>
            </w:r>
            <w:r w:rsidRPr="00794590">
              <w:rPr>
                <w:rFonts w:ascii="Arial" w:hAnsi="Arial" w:cs="Arial"/>
                <w:sz w:val="22"/>
                <w:szCs w:val="22"/>
              </w:rPr>
              <w:t>%</w:t>
            </w:r>
          </w:p>
        </w:tc>
      </w:tr>
      <w:bookmarkEnd w:id="0"/>
    </w:tbl>
    <w:p w14:paraId="26C47C14" w14:textId="77777777" w:rsidR="00413FD0" w:rsidRPr="00794590" w:rsidRDefault="00413FD0" w:rsidP="007A6D58">
      <w:pPr>
        <w:shd w:val="clear" w:color="auto" w:fill="FFFFFF"/>
        <w:spacing w:before="0"/>
        <w:ind w:firstLine="720"/>
        <w:rPr>
          <w:rFonts w:ascii="Arial" w:hAnsi="Arial" w:cs="Arial"/>
          <w:sz w:val="22"/>
          <w:szCs w:val="22"/>
        </w:rPr>
      </w:pPr>
    </w:p>
    <w:p w14:paraId="5AD8E2A1" w14:textId="77777777" w:rsidR="00413FD0" w:rsidRPr="00794590" w:rsidRDefault="00413FD0" w:rsidP="009249D5">
      <w:pPr>
        <w:pStyle w:val="ListParagraph"/>
        <w:numPr>
          <w:ilvl w:val="1"/>
          <w:numId w:val="47"/>
        </w:numPr>
        <w:spacing w:before="0"/>
        <w:ind w:hanging="720"/>
        <w:rPr>
          <w:rFonts w:ascii="Arial" w:hAnsi="Arial" w:cs="Arial"/>
          <w:sz w:val="22"/>
          <w:szCs w:val="22"/>
          <w:u w:val="single"/>
        </w:rPr>
      </w:pPr>
      <w:r w:rsidRPr="00794590">
        <w:rPr>
          <w:rFonts w:ascii="Arial" w:hAnsi="Arial" w:cs="Arial"/>
          <w:sz w:val="22"/>
          <w:szCs w:val="22"/>
          <w:u w:val="single"/>
        </w:rPr>
        <w:t>Pay Quartiles by Gender</w:t>
      </w:r>
    </w:p>
    <w:p w14:paraId="4D7B32BF" w14:textId="77777777" w:rsidR="009249D5" w:rsidRPr="00794590" w:rsidRDefault="009249D5" w:rsidP="009249D5">
      <w:pPr>
        <w:pStyle w:val="ListParagraph"/>
        <w:spacing w:before="0"/>
        <w:rPr>
          <w:rFonts w:ascii="Arial" w:hAnsi="Arial" w:cs="Arial"/>
          <w:b/>
          <w:sz w:val="22"/>
          <w:szCs w:val="22"/>
        </w:rPr>
      </w:pPr>
    </w:p>
    <w:tbl>
      <w:tblPr>
        <w:tblW w:w="10632" w:type="dxa"/>
        <w:jc w:val="center"/>
        <w:tblLayout w:type="fixed"/>
        <w:tblLook w:val="04A0" w:firstRow="1" w:lastRow="0" w:firstColumn="1" w:lastColumn="0" w:noHBand="0" w:noVBand="1"/>
      </w:tblPr>
      <w:tblGrid>
        <w:gridCol w:w="1291"/>
        <w:gridCol w:w="1418"/>
        <w:gridCol w:w="708"/>
        <w:gridCol w:w="709"/>
        <w:gridCol w:w="992"/>
        <w:gridCol w:w="978"/>
        <w:gridCol w:w="3275"/>
        <w:gridCol w:w="1261"/>
      </w:tblGrid>
      <w:tr w:rsidR="00794590" w:rsidRPr="00794590" w14:paraId="47744CEA" w14:textId="77777777" w:rsidTr="00571350">
        <w:trPr>
          <w:gridAfter w:val="1"/>
          <w:wAfter w:w="1261" w:type="dxa"/>
          <w:trHeight w:val="300"/>
          <w:jc w:val="center"/>
        </w:trPr>
        <w:tc>
          <w:tcPr>
            <w:tcW w:w="1291" w:type="dxa"/>
            <w:tcBorders>
              <w:top w:val="nil"/>
              <w:left w:val="nil"/>
              <w:bottom w:val="nil"/>
              <w:right w:val="nil"/>
            </w:tcBorders>
            <w:shd w:val="clear" w:color="auto" w:fill="auto"/>
            <w:noWrap/>
            <w:vAlign w:val="bottom"/>
            <w:hideMark/>
          </w:tcPr>
          <w:p w14:paraId="0A56B7AF" w14:textId="77777777" w:rsidR="00413FD0" w:rsidRPr="00794590" w:rsidRDefault="00413FD0" w:rsidP="009E3A6F">
            <w:pPr>
              <w:spacing w:before="0"/>
              <w:rPr>
                <w:rFonts w:ascii="Calibri" w:hAnsi="Calibri" w:cs="Times New Roman"/>
                <w:sz w:val="22"/>
                <w:szCs w:val="22"/>
              </w:rPr>
            </w:pPr>
          </w:p>
        </w:tc>
        <w:tc>
          <w:tcPr>
            <w:tcW w:w="1418" w:type="dxa"/>
            <w:tcBorders>
              <w:top w:val="nil"/>
              <w:left w:val="nil"/>
              <w:bottom w:val="nil"/>
              <w:right w:val="nil"/>
            </w:tcBorders>
            <w:shd w:val="clear" w:color="auto" w:fill="auto"/>
            <w:noWrap/>
            <w:vAlign w:val="bottom"/>
            <w:hideMark/>
          </w:tcPr>
          <w:p w14:paraId="3BD17670" w14:textId="77777777" w:rsidR="00413FD0" w:rsidRPr="00794590" w:rsidRDefault="00413FD0" w:rsidP="009E3A6F">
            <w:pPr>
              <w:spacing w:before="0"/>
              <w:rPr>
                <w:rFonts w:ascii="Calibri" w:hAnsi="Calibri" w:cs="Times New Roman"/>
                <w:sz w:val="22"/>
                <w:szCs w:val="22"/>
              </w:rPr>
            </w:pPr>
          </w:p>
        </w:tc>
        <w:tc>
          <w:tcPr>
            <w:tcW w:w="708" w:type="dxa"/>
            <w:tcBorders>
              <w:top w:val="nil"/>
              <w:left w:val="nil"/>
              <w:bottom w:val="nil"/>
              <w:right w:val="nil"/>
            </w:tcBorders>
            <w:shd w:val="clear" w:color="auto" w:fill="auto"/>
            <w:noWrap/>
            <w:vAlign w:val="bottom"/>
            <w:hideMark/>
          </w:tcPr>
          <w:p w14:paraId="6DB97390" w14:textId="77777777" w:rsidR="00413FD0" w:rsidRPr="00794590" w:rsidRDefault="00413FD0" w:rsidP="009E3A6F">
            <w:pPr>
              <w:spacing w:before="0"/>
              <w:rPr>
                <w:rFonts w:ascii="Calibri" w:hAnsi="Calibri" w:cs="Times New Roman"/>
                <w:sz w:val="22"/>
                <w:szCs w:val="22"/>
              </w:rPr>
            </w:pPr>
          </w:p>
        </w:tc>
        <w:tc>
          <w:tcPr>
            <w:tcW w:w="1701" w:type="dxa"/>
            <w:gridSpan w:val="2"/>
            <w:tcBorders>
              <w:top w:val="nil"/>
              <w:left w:val="nil"/>
              <w:bottom w:val="nil"/>
              <w:right w:val="nil"/>
            </w:tcBorders>
            <w:shd w:val="clear" w:color="auto" w:fill="auto"/>
            <w:noWrap/>
            <w:vAlign w:val="bottom"/>
            <w:hideMark/>
          </w:tcPr>
          <w:p w14:paraId="7E934316" w14:textId="77777777" w:rsidR="00413FD0" w:rsidRPr="00794590" w:rsidRDefault="00413FD0" w:rsidP="009E3A6F">
            <w:pPr>
              <w:spacing w:before="0"/>
              <w:rPr>
                <w:rFonts w:ascii="Calibri" w:hAnsi="Calibri" w:cs="Times New Roman"/>
                <w:sz w:val="22"/>
                <w:szCs w:val="22"/>
              </w:rPr>
            </w:pPr>
          </w:p>
        </w:tc>
        <w:tc>
          <w:tcPr>
            <w:tcW w:w="978" w:type="dxa"/>
            <w:tcBorders>
              <w:top w:val="nil"/>
              <w:left w:val="nil"/>
              <w:bottom w:val="nil"/>
              <w:right w:val="nil"/>
            </w:tcBorders>
            <w:shd w:val="clear" w:color="auto" w:fill="auto"/>
            <w:noWrap/>
            <w:vAlign w:val="bottom"/>
            <w:hideMark/>
          </w:tcPr>
          <w:p w14:paraId="728192DB" w14:textId="77777777" w:rsidR="00413FD0" w:rsidRPr="00794590" w:rsidRDefault="00413FD0" w:rsidP="009E3A6F">
            <w:pPr>
              <w:spacing w:before="0"/>
              <w:rPr>
                <w:rFonts w:ascii="Calibri" w:hAnsi="Calibri" w:cs="Times New Roman"/>
                <w:sz w:val="22"/>
                <w:szCs w:val="22"/>
              </w:rPr>
            </w:pPr>
          </w:p>
        </w:tc>
        <w:tc>
          <w:tcPr>
            <w:tcW w:w="3275" w:type="dxa"/>
            <w:tcBorders>
              <w:top w:val="nil"/>
              <w:left w:val="nil"/>
              <w:bottom w:val="nil"/>
              <w:right w:val="nil"/>
            </w:tcBorders>
          </w:tcPr>
          <w:p w14:paraId="6FEBE31A" w14:textId="77777777" w:rsidR="00413FD0" w:rsidRPr="00794590" w:rsidRDefault="00413FD0" w:rsidP="009E3A6F">
            <w:pPr>
              <w:spacing w:before="0"/>
              <w:rPr>
                <w:rFonts w:ascii="Calibri" w:hAnsi="Calibri" w:cs="Times New Roman"/>
                <w:sz w:val="22"/>
                <w:szCs w:val="22"/>
              </w:rPr>
            </w:pPr>
          </w:p>
        </w:tc>
      </w:tr>
      <w:tr w:rsidR="00A535AE" w:rsidRPr="00794590" w14:paraId="365120EF" w14:textId="77777777" w:rsidTr="00611FD9">
        <w:trPr>
          <w:trHeight w:val="300"/>
          <w:jc w:val="center"/>
        </w:trPr>
        <w:tc>
          <w:tcPr>
            <w:tcW w:w="129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D0CB53" w14:textId="77777777" w:rsidR="00A535AE" w:rsidRPr="00794590" w:rsidRDefault="00A535AE" w:rsidP="00611FD9">
            <w:pPr>
              <w:spacing w:before="0"/>
              <w:jc w:val="center"/>
              <w:rPr>
                <w:rFonts w:ascii="Arial" w:hAnsi="Arial" w:cs="Arial"/>
                <w:b/>
                <w:bCs/>
                <w:sz w:val="22"/>
                <w:szCs w:val="22"/>
              </w:rPr>
            </w:pPr>
            <w:bookmarkStart w:id="1" w:name="_Hlk155177819"/>
            <w:r w:rsidRPr="00794590">
              <w:rPr>
                <w:rFonts w:ascii="Arial" w:hAnsi="Arial" w:cs="Arial"/>
                <w:b/>
                <w:bCs/>
                <w:sz w:val="22"/>
                <w:szCs w:val="22"/>
              </w:rPr>
              <w:t>Quartile</w:t>
            </w:r>
          </w:p>
        </w:tc>
        <w:tc>
          <w:tcPr>
            <w:tcW w:w="1418" w:type="dxa"/>
            <w:tcBorders>
              <w:top w:val="single" w:sz="4" w:space="0" w:color="auto"/>
              <w:left w:val="nil"/>
              <w:bottom w:val="single" w:sz="4" w:space="0" w:color="auto"/>
              <w:right w:val="single" w:sz="4" w:space="0" w:color="auto"/>
            </w:tcBorders>
            <w:shd w:val="clear" w:color="000000" w:fill="D9D9D9"/>
            <w:noWrap/>
            <w:vAlign w:val="bottom"/>
            <w:hideMark/>
          </w:tcPr>
          <w:p w14:paraId="66151A86" w14:textId="77777777" w:rsidR="00A535AE" w:rsidRPr="00794590" w:rsidRDefault="00A535AE" w:rsidP="00611FD9">
            <w:pPr>
              <w:spacing w:before="0"/>
              <w:jc w:val="center"/>
              <w:rPr>
                <w:rFonts w:ascii="Arial" w:hAnsi="Arial" w:cs="Arial"/>
                <w:b/>
                <w:bCs/>
                <w:sz w:val="22"/>
                <w:szCs w:val="22"/>
              </w:rPr>
            </w:pPr>
            <w:r w:rsidRPr="00794590">
              <w:rPr>
                <w:rFonts w:ascii="Arial" w:hAnsi="Arial" w:cs="Arial"/>
                <w:b/>
                <w:bCs/>
                <w:sz w:val="22"/>
                <w:szCs w:val="22"/>
              </w:rPr>
              <w:t>Female</w:t>
            </w:r>
          </w:p>
          <w:p w14:paraId="52A76BC2" w14:textId="77777777" w:rsidR="00A535AE" w:rsidRPr="00794590" w:rsidRDefault="00A535AE" w:rsidP="00611FD9">
            <w:pPr>
              <w:spacing w:before="0"/>
              <w:jc w:val="center"/>
              <w:rPr>
                <w:rFonts w:ascii="Arial" w:hAnsi="Arial" w:cs="Arial"/>
                <w:b/>
                <w:bCs/>
                <w:sz w:val="22"/>
                <w:szCs w:val="22"/>
              </w:rPr>
            </w:pPr>
            <w:r w:rsidRPr="00794590">
              <w:rPr>
                <w:rFonts w:ascii="Arial" w:hAnsi="Arial" w:cs="Arial"/>
                <w:b/>
                <w:bCs/>
                <w:sz w:val="22"/>
                <w:szCs w:val="22"/>
              </w:rPr>
              <w:t>Headcount</w:t>
            </w:r>
          </w:p>
        </w:tc>
        <w:tc>
          <w:tcPr>
            <w:tcW w:w="1417"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7BDDCC96" w14:textId="77777777" w:rsidR="00A535AE" w:rsidRPr="00794590" w:rsidRDefault="00A535AE" w:rsidP="00611FD9">
            <w:pPr>
              <w:spacing w:before="0"/>
              <w:jc w:val="center"/>
              <w:rPr>
                <w:rFonts w:ascii="Arial" w:hAnsi="Arial" w:cs="Arial"/>
                <w:b/>
                <w:bCs/>
                <w:sz w:val="22"/>
                <w:szCs w:val="22"/>
              </w:rPr>
            </w:pPr>
            <w:r w:rsidRPr="00794590">
              <w:rPr>
                <w:rFonts w:ascii="Arial" w:hAnsi="Arial" w:cs="Arial"/>
                <w:b/>
                <w:bCs/>
                <w:sz w:val="22"/>
                <w:szCs w:val="22"/>
              </w:rPr>
              <w:t>Male</w:t>
            </w:r>
          </w:p>
          <w:p w14:paraId="06FE91E7" w14:textId="77777777" w:rsidR="00A535AE" w:rsidRPr="00794590" w:rsidRDefault="00A535AE" w:rsidP="00611FD9">
            <w:pPr>
              <w:spacing w:before="0"/>
              <w:jc w:val="center"/>
              <w:rPr>
                <w:rFonts w:ascii="Arial" w:hAnsi="Arial" w:cs="Arial"/>
                <w:b/>
                <w:bCs/>
                <w:sz w:val="22"/>
                <w:szCs w:val="22"/>
              </w:rPr>
            </w:pPr>
            <w:r w:rsidRPr="00794590">
              <w:rPr>
                <w:rFonts w:ascii="Arial" w:hAnsi="Arial" w:cs="Arial"/>
                <w:b/>
                <w:bCs/>
                <w:sz w:val="22"/>
                <w:szCs w:val="22"/>
              </w:rPr>
              <w:t>Headcount</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14:paraId="6F3004AF" w14:textId="77777777" w:rsidR="00A535AE" w:rsidRPr="00794590" w:rsidRDefault="00A535AE" w:rsidP="00611FD9">
            <w:pPr>
              <w:spacing w:before="0"/>
              <w:jc w:val="center"/>
              <w:rPr>
                <w:rFonts w:ascii="Arial" w:hAnsi="Arial" w:cs="Arial"/>
                <w:b/>
                <w:bCs/>
                <w:sz w:val="22"/>
                <w:szCs w:val="22"/>
              </w:rPr>
            </w:pPr>
            <w:r w:rsidRPr="00794590">
              <w:rPr>
                <w:rFonts w:ascii="Arial" w:hAnsi="Arial" w:cs="Arial"/>
                <w:b/>
                <w:bCs/>
                <w:sz w:val="22"/>
                <w:szCs w:val="22"/>
              </w:rPr>
              <w:t>Female %</w:t>
            </w:r>
          </w:p>
        </w:tc>
        <w:tc>
          <w:tcPr>
            <w:tcW w:w="978" w:type="dxa"/>
            <w:tcBorders>
              <w:top w:val="single" w:sz="4" w:space="0" w:color="auto"/>
              <w:left w:val="nil"/>
              <w:bottom w:val="single" w:sz="4" w:space="0" w:color="auto"/>
              <w:right w:val="single" w:sz="4" w:space="0" w:color="auto"/>
            </w:tcBorders>
            <w:shd w:val="clear" w:color="000000" w:fill="D9D9D9"/>
            <w:noWrap/>
            <w:vAlign w:val="bottom"/>
            <w:hideMark/>
          </w:tcPr>
          <w:p w14:paraId="2030AF81" w14:textId="77777777" w:rsidR="00A535AE" w:rsidRPr="00794590" w:rsidRDefault="00A535AE" w:rsidP="00611FD9">
            <w:pPr>
              <w:spacing w:before="0"/>
              <w:jc w:val="center"/>
              <w:rPr>
                <w:rFonts w:ascii="Arial" w:hAnsi="Arial" w:cs="Arial"/>
                <w:b/>
                <w:bCs/>
                <w:sz w:val="22"/>
                <w:szCs w:val="22"/>
              </w:rPr>
            </w:pPr>
            <w:r w:rsidRPr="00794590">
              <w:rPr>
                <w:rFonts w:ascii="Arial" w:hAnsi="Arial" w:cs="Arial"/>
                <w:b/>
                <w:bCs/>
                <w:sz w:val="22"/>
                <w:szCs w:val="22"/>
              </w:rPr>
              <w:t xml:space="preserve">Male </w:t>
            </w:r>
          </w:p>
          <w:p w14:paraId="06C99A25" w14:textId="77777777" w:rsidR="00A535AE" w:rsidRPr="00794590" w:rsidRDefault="00A535AE" w:rsidP="00611FD9">
            <w:pPr>
              <w:spacing w:before="0"/>
              <w:jc w:val="center"/>
              <w:rPr>
                <w:rFonts w:ascii="Arial" w:hAnsi="Arial" w:cs="Arial"/>
                <w:b/>
                <w:bCs/>
                <w:sz w:val="22"/>
                <w:szCs w:val="22"/>
              </w:rPr>
            </w:pPr>
            <w:r w:rsidRPr="00794590">
              <w:rPr>
                <w:rFonts w:ascii="Arial" w:hAnsi="Arial" w:cs="Arial"/>
                <w:b/>
                <w:bCs/>
                <w:sz w:val="22"/>
                <w:szCs w:val="22"/>
              </w:rPr>
              <w:t>%</w:t>
            </w:r>
          </w:p>
        </w:tc>
        <w:tc>
          <w:tcPr>
            <w:tcW w:w="4536" w:type="dxa"/>
            <w:gridSpan w:val="2"/>
            <w:tcBorders>
              <w:top w:val="single" w:sz="4" w:space="0" w:color="auto"/>
              <w:left w:val="nil"/>
              <w:bottom w:val="single" w:sz="4" w:space="0" w:color="auto"/>
              <w:right w:val="single" w:sz="4" w:space="0" w:color="auto"/>
            </w:tcBorders>
            <w:shd w:val="clear" w:color="000000" w:fill="D9D9D9"/>
          </w:tcPr>
          <w:p w14:paraId="7F2B2C58" w14:textId="77777777" w:rsidR="00A535AE" w:rsidRPr="00794590" w:rsidRDefault="00A535AE" w:rsidP="00611FD9">
            <w:pPr>
              <w:spacing w:before="0"/>
              <w:jc w:val="center"/>
              <w:rPr>
                <w:rFonts w:ascii="Arial" w:hAnsi="Arial" w:cs="Arial"/>
                <w:b/>
                <w:bCs/>
                <w:sz w:val="22"/>
                <w:szCs w:val="22"/>
              </w:rPr>
            </w:pPr>
            <w:r w:rsidRPr="00794590">
              <w:rPr>
                <w:rFonts w:ascii="Arial" w:hAnsi="Arial" w:cs="Arial"/>
                <w:b/>
                <w:bCs/>
                <w:sz w:val="22"/>
                <w:szCs w:val="22"/>
              </w:rPr>
              <w:t xml:space="preserve">Description </w:t>
            </w:r>
          </w:p>
        </w:tc>
      </w:tr>
      <w:tr w:rsidR="00A535AE" w:rsidRPr="00794590" w14:paraId="628CC149" w14:textId="77777777" w:rsidTr="00611FD9">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hideMark/>
          </w:tcPr>
          <w:p w14:paraId="61693921" w14:textId="77777777" w:rsidR="00A535AE" w:rsidRPr="00794590" w:rsidRDefault="00A535AE" w:rsidP="00611FD9">
            <w:pPr>
              <w:spacing w:before="0"/>
              <w:rPr>
                <w:rFonts w:ascii="Arial" w:hAnsi="Arial" w:cs="Arial"/>
                <w:sz w:val="22"/>
                <w:szCs w:val="22"/>
              </w:rPr>
            </w:pPr>
            <w:r w:rsidRPr="00794590">
              <w:rPr>
                <w:rFonts w:ascii="Arial" w:hAnsi="Arial" w:cs="Arial"/>
                <w:sz w:val="22"/>
                <w:szCs w:val="22"/>
              </w:rPr>
              <w:t xml:space="preserve">1 </w:t>
            </w:r>
          </w:p>
          <w:p w14:paraId="1CC18BB2" w14:textId="77777777" w:rsidR="00A535AE" w:rsidRPr="00794590" w:rsidRDefault="00A535AE" w:rsidP="00611FD9">
            <w:pPr>
              <w:spacing w:before="0"/>
              <w:rPr>
                <w:rFonts w:ascii="Arial" w:hAnsi="Arial" w:cs="Arial"/>
                <w:i/>
                <w:sz w:val="22"/>
                <w:szCs w:val="22"/>
              </w:rPr>
            </w:pPr>
            <w:r w:rsidRPr="00794590">
              <w:rPr>
                <w:rFonts w:ascii="Arial" w:hAnsi="Arial" w:cs="Arial"/>
                <w:i/>
                <w:sz w:val="22"/>
                <w:szCs w:val="22"/>
              </w:rPr>
              <w:t>(lowest paid)</w:t>
            </w:r>
          </w:p>
          <w:p w14:paraId="4818E3EF" w14:textId="77777777" w:rsidR="00A535AE" w:rsidRPr="00794590" w:rsidRDefault="00A535AE" w:rsidP="00611FD9">
            <w:pPr>
              <w:spacing w:before="0"/>
              <w:rPr>
                <w:rFonts w:ascii="Arial" w:hAnsi="Arial" w:cs="Arial"/>
                <w:sz w:val="22"/>
                <w:szCs w:val="22"/>
              </w:rPr>
            </w:pPr>
          </w:p>
        </w:tc>
        <w:tc>
          <w:tcPr>
            <w:tcW w:w="1418" w:type="dxa"/>
            <w:tcBorders>
              <w:top w:val="single" w:sz="4" w:space="0" w:color="979991"/>
              <w:left w:val="single" w:sz="4" w:space="0" w:color="979991"/>
              <w:bottom w:val="single" w:sz="4" w:space="0" w:color="979991"/>
              <w:right w:val="nil"/>
            </w:tcBorders>
            <w:shd w:val="clear" w:color="auto" w:fill="auto"/>
            <w:noWrap/>
          </w:tcPr>
          <w:p w14:paraId="7DED3178" w14:textId="77777777" w:rsidR="00A535AE" w:rsidRPr="00794590" w:rsidRDefault="00A535AE" w:rsidP="00611FD9">
            <w:pPr>
              <w:spacing w:before="0"/>
              <w:jc w:val="center"/>
              <w:rPr>
                <w:rFonts w:ascii="Arial" w:hAnsi="Arial" w:cs="Arial"/>
                <w:sz w:val="22"/>
                <w:szCs w:val="22"/>
              </w:rPr>
            </w:pPr>
          </w:p>
          <w:p w14:paraId="0F8FCD25" w14:textId="14215A89" w:rsidR="00A535AE" w:rsidRPr="00794590" w:rsidRDefault="00A535AE" w:rsidP="00611FD9">
            <w:pPr>
              <w:spacing w:before="0"/>
              <w:jc w:val="center"/>
              <w:rPr>
                <w:rFonts w:ascii="Arial" w:hAnsi="Arial" w:cs="Arial"/>
                <w:sz w:val="22"/>
                <w:szCs w:val="22"/>
              </w:rPr>
            </w:pPr>
            <w:r>
              <w:rPr>
                <w:rFonts w:ascii="Arial" w:hAnsi="Arial" w:cs="Arial"/>
                <w:sz w:val="22"/>
                <w:szCs w:val="22"/>
              </w:rPr>
              <w:t>649</w:t>
            </w:r>
          </w:p>
        </w:tc>
        <w:tc>
          <w:tcPr>
            <w:tcW w:w="1417" w:type="dxa"/>
            <w:gridSpan w:val="2"/>
            <w:tcBorders>
              <w:top w:val="single" w:sz="4" w:space="0" w:color="979991"/>
              <w:left w:val="single" w:sz="4" w:space="0" w:color="979991"/>
              <w:bottom w:val="single" w:sz="4" w:space="0" w:color="979991"/>
              <w:right w:val="nil"/>
            </w:tcBorders>
            <w:shd w:val="clear" w:color="auto" w:fill="auto"/>
            <w:noWrap/>
          </w:tcPr>
          <w:p w14:paraId="1ABDC45C" w14:textId="77777777" w:rsidR="00A535AE" w:rsidRPr="00794590" w:rsidRDefault="00A535AE" w:rsidP="00611FD9">
            <w:pPr>
              <w:spacing w:before="0"/>
              <w:jc w:val="center"/>
              <w:rPr>
                <w:rFonts w:ascii="Arial" w:hAnsi="Arial" w:cs="Arial"/>
                <w:sz w:val="22"/>
                <w:szCs w:val="22"/>
              </w:rPr>
            </w:pPr>
          </w:p>
          <w:p w14:paraId="7D22AE92" w14:textId="0837DB46" w:rsidR="00A535AE" w:rsidRPr="00794590" w:rsidRDefault="00A535AE" w:rsidP="00611FD9">
            <w:pPr>
              <w:spacing w:before="0"/>
              <w:jc w:val="center"/>
              <w:rPr>
                <w:rFonts w:ascii="Arial" w:hAnsi="Arial" w:cs="Arial"/>
                <w:sz w:val="22"/>
                <w:szCs w:val="22"/>
              </w:rPr>
            </w:pPr>
            <w:r>
              <w:rPr>
                <w:rFonts w:ascii="Arial" w:hAnsi="Arial" w:cs="Arial"/>
                <w:sz w:val="22"/>
                <w:szCs w:val="22"/>
              </w:rPr>
              <w:t>35</w:t>
            </w:r>
          </w:p>
        </w:tc>
        <w:tc>
          <w:tcPr>
            <w:tcW w:w="992" w:type="dxa"/>
            <w:tcBorders>
              <w:top w:val="single" w:sz="4" w:space="0" w:color="979991"/>
              <w:left w:val="single" w:sz="4" w:space="0" w:color="979991"/>
              <w:bottom w:val="single" w:sz="4" w:space="0" w:color="979991"/>
              <w:right w:val="nil"/>
            </w:tcBorders>
            <w:shd w:val="clear" w:color="auto" w:fill="auto"/>
            <w:noWrap/>
          </w:tcPr>
          <w:p w14:paraId="36901D3D" w14:textId="77777777" w:rsidR="00A535AE" w:rsidRPr="00794590" w:rsidRDefault="00A535AE" w:rsidP="00611FD9">
            <w:pPr>
              <w:spacing w:before="0"/>
              <w:jc w:val="center"/>
              <w:rPr>
                <w:rFonts w:ascii="Arial" w:hAnsi="Arial" w:cs="Arial"/>
                <w:sz w:val="22"/>
                <w:szCs w:val="22"/>
              </w:rPr>
            </w:pPr>
          </w:p>
          <w:p w14:paraId="51BE6CEC" w14:textId="73B914A8" w:rsidR="00A535AE" w:rsidRPr="00794590" w:rsidRDefault="00A535AE" w:rsidP="00611FD9">
            <w:pPr>
              <w:spacing w:before="0"/>
              <w:jc w:val="center"/>
              <w:rPr>
                <w:rFonts w:ascii="Arial" w:hAnsi="Arial" w:cs="Arial"/>
                <w:sz w:val="22"/>
                <w:szCs w:val="22"/>
              </w:rPr>
            </w:pPr>
            <w:r>
              <w:rPr>
                <w:rFonts w:ascii="Arial" w:hAnsi="Arial" w:cs="Arial"/>
                <w:sz w:val="22"/>
                <w:szCs w:val="22"/>
              </w:rPr>
              <w:t>95.88</w:t>
            </w:r>
            <w:r w:rsidRPr="00794590">
              <w:rPr>
                <w:rFonts w:ascii="Arial" w:hAnsi="Arial" w:cs="Arial"/>
                <w:sz w:val="22"/>
                <w:szCs w:val="22"/>
              </w:rPr>
              <w:t>%</w:t>
            </w:r>
          </w:p>
        </w:tc>
        <w:tc>
          <w:tcPr>
            <w:tcW w:w="978" w:type="dxa"/>
            <w:tcBorders>
              <w:top w:val="single" w:sz="4" w:space="0" w:color="979991"/>
              <w:left w:val="single" w:sz="4" w:space="0" w:color="979991"/>
              <w:bottom w:val="single" w:sz="4" w:space="0" w:color="979991"/>
              <w:right w:val="single" w:sz="4" w:space="0" w:color="979991"/>
            </w:tcBorders>
            <w:shd w:val="clear" w:color="auto" w:fill="auto"/>
            <w:noWrap/>
          </w:tcPr>
          <w:p w14:paraId="116589AE" w14:textId="77777777" w:rsidR="00A535AE" w:rsidRPr="00794590" w:rsidRDefault="00A535AE" w:rsidP="00611FD9">
            <w:pPr>
              <w:spacing w:before="0"/>
              <w:jc w:val="center"/>
              <w:rPr>
                <w:rFonts w:ascii="Arial" w:hAnsi="Arial" w:cs="Arial"/>
                <w:sz w:val="22"/>
                <w:szCs w:val="22"/>
              </w:rPr>
            </w:pPr>
          </w:p>
          <w:p w14:paraId="7F5F99EB" w14:textId="1E93AADE" w:rsidR="00A535AE" w:rsidRPr="00794590" w:rsidRDefault="00A535AE" w:rsidP="00611FD9">
            <w:pPr>
              <w:spacing w:before="0"/>
              <w:jc w:val="center"/>
              <w:rPr>
                <w:rFonts w:ascii="Arial" w:hAnsi="Arial" w:cs="Arial"/>
                <w:sz w:val="22"/>
                <w:szCs w:val="22"/>
              </w:rPr>
            </w:pPr>
            <w:r>
              <w:rPr>
                <w:rFonts w:ascii="Arial" w:hAnsi="Arial" w:cs="Arial"/>
                <w:sz w:val="22"/>
                <w:szCs w:val="22"/>
              </w:rPr>
              <w:t>5.12</w:t>
            </w:r>
            <w:r w:rsidRPr="00794590">
              <w:rPr>
                <w:rFonts w:ascii="Arial" w:hAnsi="Arial" w:cs="Arial"/>
                <w:sz w:val="22"/>
                <w:szCs w:val="22"/>
              </w:rPr>
              <w:t>%</w:t>
            </w:r>
          </w:p>
        </w:tc>
        <w:tc>
          <w:tcPr>
            <w:tcW w:w="4536" w:type="dxa"/>
            <w:gridSpan w:val="2"/>
            <w:tcBorders>
              <w:top w:val="nil"/>
              <w:left w:val="nil"/>
              <w:bottom w:val="single" w:sz="4" w:space="0" w:color="auto"/>
              <w:right w:val="single" w:sz="4" w:space="0" w:color="auto"/>
            </w:tcBorders>
          </w:tcPr>
          <w:p w14:paraId="11A0D80A" w14:textId="77777777" w:rsidR="00A535AE" w:rsidRPr="00794590" w:rsidRDefault="00A535AE" w:rsidP="00611FD9">
            <w:pPr>
              <w:spacing w:before="0"/>
              <w:rPr>
                <w:rFonts w:ascii="Arial" w:hAnsi="Arial" w:cs="Arial"/>
                <w:sz w:val="22"/>
                <w:szCs w:val="22"/>
              </w:rPr>
            </w:pPr>
            <w:r w:rsidRPr="00794590">
              <w:rPr>
                <w:rFonts w:ascii="Arial" w:hAnsi="Arial" w:cs="Arial"/>
                <w:sz w:val="22"/>
                <w:szCs w:val="22"/>
              </w:rPr>
              <w:t>Includes all staff whose standard hourly rate places them at or below the lower quartile</w:t>
            </w:r>
          </w:p>
        </w:tc>
      </w:tr>
      <w:tr w:rsidR="00A535AE" w:rsidRPr="00794590" w14:paraId="6A74FC6F" w14:textId="77777777" w:rsidTr="00611FD9">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hideMark/>
          </w:tcPr>
          <w:p w14:paraId="4CDFFC90" w14:textId="77777777" w:rsidR="00A535AE" w:rsidRPr="00794590" w:rsidRDefault="00A535AE" w:rsidP="00611FD9">
            <w:pPr>
              <w:spacing w:before="0"/>
              <w:rPr>
                <w:rFonts w:ascii="Arial" w:hAnsi="Arial" w:cs="Arial"/>
                <w:sz w:val="22"/>
                <w:szCs w:val="22"/>
              </w:rPr>
            </w:pPr>
            <w:r w:rsidRPr="00794590">
              <w:rPr>
                <w:rFonts w:ascii="Arial" w:hAnsi="Arial" w:cs="Arial"/>
                <w:sz w:val="22"/>
                <w:szCs w:val="22"/>
              </w:rPr>
              <w:t>2</w:t>
            </w:r>
          </w:p>
          <w:p w14:paraId="47E9017F" w14:textId="77777777" w:rsidR="00A535AE" w:rsidRPr="00794590" w:rsidRDefault="00A535AE" w:rsidP="00611FD9">
            <w:pPr>
              <w:spacing w:before="0"/>
              <w:rPr>
                <w:rFonts w:ascii="Arial" w:hAnsi="Arial" w:cs="Arial"/>
                <w:sz w:val="22"/>
                <w:szCs w:val="22"/>
              </w:rPr>
            </w:pPr>
          </w:p>
        </w:tc>
        <w:tc>
          <w:tcPr>
            <w:tcW w:w="1418" w:type="dxa"/>
            <w:tcBorders>
              <w:top w:val="single" w:sz="4" w:space="0" w:color="979991"/>
              <w:left w:val="single" w:sz="4" w:space="0" w:color="979991"/>
              <w:bottom w:val="single" w:sz="4" w:space="0" w:color="979991"/>
              <w:right w:val="nil"/>
            </w:tcBorders>
            <w:shd w:val="clear" w:color="auto" w:fill="auto"/>
            <w:noWrap/>
          </w:tcPr>
          <w:p w14:paraId="50EB2F2A" w14:textId="77777777" w:rsidR="00A535AE" w:rsidRPr="00794590" w:rsidRDefault="00A535AE" w:rsidP="00611FD9">
            <w:pPr>
              <w:spacing w:before="0"/>
              <w:jc w:val="center"/>
              <w:rPr>
                <w:rFonts w:ascii="Arial" w:hAnsi="Arial" w:cs="Arial"/>
                <w:sz w:val="22"/>
                <w:szCs w:val="22"/>
              </w:rPr>
            </w:pPr>
          </w:p>
          <w:p w14:paraId="697D49C7" w14:textId="4F72A1DE" w:rsidR="00A535AE" w:rsidRPr="00794590" w:rsidRDefault="00A535AE" w:rsidP="00611FD9">
            <w:pPr>
              <w:spacing w:before="0"/>
              <w:jc w:val="center"/>
              <w:rPr>
                <w:rFonts w:ascii="Arial" w:hAnsi="Arial" w:cs="Arial"/>
                <w:sz w:val="22"/>
                <w:szCs w:val="22"/>
              </w:rPr>
            </w:pPr>
            <w:r>
              <w:rPr>
                <w:rFonts w:ascii="Arial" w:hAnsi="Arial" w:cs="Arial"/>
                <w:sz w:val="22"/>
                <w:szCs w:val="22"/>
              </w:rPr>
              <w:t>645</w:t>
            </w:r>
          </w:p>
        </w:tc>
        <w:tc>
          <w:tcPr>
            <w:tcW w:w="1417" w:type="dxa"/>
            <w:gridSpan w:val="2"/>
            <w:tcBorders>
              <w:top w:val="nil"/>
              <w:left w:val="single" w:sz="4" w:space="0" w:color="979991"/>
              <w:bottom w:val="single" w:sz="4" w:space="0" w:color="979991"/>
              <w:right w:val="nil"/>
            </w:tcBorders>
            <w:shd w:val="clear" w:color="auto" w:fill="auto"/>
            <w:noWrap/>
          </w:tcPr>
          <w:p w14:paraId="06844A3D" w14:textId="77777777" w:rsidR="00A535AE" w:rsidRPr="00794590" w:rsidRDefault="00A535AE" w:rsidP="00611FD9">
            <w:pPr>
              <w:spacing w:before="0"/>
              <w:jc w:val="center"/>
              <w:rPr>
                <w:rFonts w:ascii="Arial" w:hAnsi="Arial" w:cs="Arial"/>
                <w:sz w:val="22"/>
                <w:szCs w:val="22"/>
              </w:rPr>
            </w:pPr>
          </w:p>
          <w:p w14:paraId="1C20ABB4" w14:textId="535C4C2E" w:rsidR="00A535AE" w:rsidRPr="00794590" w:rsidRDefault="00A535AE" w:rsidP="00611FD9">
            <w:pPr>
              <w:spacing w:before="0"/>
              <w:jc w:val="center"/>
              <w:rPr>
                <w:rFonts w:ascii="Arial" w:hAnsi="Arial" w:cs="Arial"/>
                <w:sz w:val="22"/>
                <w:szCs w:val="22"/>
              </w:rPr>
            </w:pPr>
            <w:r>
              <w:rPr>
                <w:rFonts w:ascii="Arial" w:hAnsi="Arial" w:cs="Arial"/>
                <w:sz w:val="22"/>
                <w:szCs w:val="22"/>
              </w:rPr>
              <w:t>46</w:t>
            </w:r>
          </w:p>
        </w:tc>
        <w:tc>
          <w:tcPr>
            <w:tcW w:w="992" w:type="dxa"/>
            <w:tcBorders>
              <w:top w:val="single" w:sz="4" w:space="0" w:color="979991"/>
              <w:left w:val="single" w:sz="4" w:space="0" w:color="979991"/>
              <w:bottom w:val="single" w:sz="4" w:space="0" w:color="979991"/>
              <w:right w:val="nil"/>
            </w:tcBorders>
            <w:shd w:val="clear" w:color="auto" w:fill="auto"/>
            <w:noWrap/>
          </w:tcPr>
          <w:p w14:paraId="2C67CBF1" w14:textId="77777777" w:rsidR="00A535AE" w:rsidRPr="00794590" w:rsidRDefault="00A535AE" w:rsidP="00611FD9">
            <w:pPr>
              <w:spacing w:before="0"/>
              <w:jc w:val="center"/>
              <w:rPr>
                <w:rFonts w:ascii="Arial" w:hAnsi="Arial" w:cs="Arial"/>
                <w:sz w:val="22"/>
                <w:szCs w:val="22"/>
              </w:rPr>
            </w:pPr>
          </w:p>
          <w:p w14:paraId="2507B531" w14:textId="1BD1CD99" w:rsidR="00A535AE" w:rsidRPr="00794590" w:rsidRDefault="00A535AE" w:rsidP="00611FD9">
            <w:pPr>
              <w:spacing w:before="0"/>
              <w:jc w:val="center"/>
              <w:rPr>
                <w:rFonts w:ascii="Arial" w:hAnsi="Arial" w:cs="Arial"/>
                <w:sz w:val="22"/>
                <w:szCs w:val="22"/>
              </w:rPr>
            </w:pPr>
            <w:r w:rsidRPr="00794590">
              <w:rPr>
                <w:rFonts w:ascii="Arial" w:hAnsi="Arial" w:cs="Arial"/>
                <w:sz w:val="22"/>
                <w:szCs w:val="22"/>
              </w:rPr>
              <w:t>9</w:t>
            </w:r>
            <w:r>
              <w:rPr>
                <w:rFonts w:ascii="Arial" w:hAnsi="Arial" w:cs="Arial"/>
                <w:sz w:val="22"/>
                <w:szCs w:val="22"/>
              </w:rPr>
              <w:t>3.34</w:t>
            </w:r>
            <w:r w:rsidRPr="00794590">
              <w:rPr>
                <w:rFonts w:ascii="Arial" w:hAnsi="Arial" w:cs="Arial"/>
                <w:sz w:val="22"/>
                <w:szCs w:val="22"/>
              </w:rPr>
              <w:t>%</w:t>
            </w:r>
          </w:p>
        </w:tc>
        <w:tc>
          <w:tcPr>
            <w:tcW w:w="978" w:type="dxa"/>
            <w:tcBorders>
              <w:top w:val="single" w:sz="4" w:space="0" w:color="979991"/>
              <w:left w:val="single" w:sz="4" w:space="0" w:color="979991"/>
              <w:bottom w:val="single" w:sz="4" w:space="0" w:color="979991"/>
              <w:right w:val="single" w:sz="4" w:space="0" w:color="979991"/>
            </w:tcBorders>
            <w:shd w:val="clear" w:color="auto" w:fill="auto"/>
            <w:noWrap/>
          </w:tcPr>
          <w:p w14:paraId="33BEEE12" w14:textId="77777777" w:rsidR="00A535AE" w:rsidRPr="00794590" w:rsidRDefault="00A535AE" w:rsidP="00611FD9">
            <w:pPr>
              <w:spacing w:before="0"/>
              <w:jc w:val="center"/>
              <w:rPr>
                <w:rFonts w:ascii="Arial" w:hAnsi="Arial" w:cs="Arial"/>
                <w:sz w:val="22"/>
                <w:szCs w:val="22"/>
              </w:rPr>
            </w:pPr>
          </w:p>
          <w:p w14:paraId="3EBFF724" w14:textId="71AAF416" w:rsidR="00A535AE" w:rsidRPr="00794590" w:rsidRDefault="00A535AE" w:rsidP="00611FD9">
            <w:pPr>
              <w:spacing w:before="0"/>
              <w:jc w:val="center"/>
              <w:rPr>
                <w:rFonts w:ascii="Arial" w:hAnsi="Arial" w:cs="Arial"/>
                <w:sz w:val="22"/>
                <w:szCs w:val="22"/>
              </w:rPr>
            </w:pPr>
            <w:r>
              <w:rPr>
                <w:rFonts w:ascii="Arial" w:hAnsi="Arial" w:cs="Arial"/>
                <w:sz w:val="22"/>
                <w:szCs w:val="22"/>
              </w:rPr>
              <w:t>6.66</w:t>
            </w:r>
            <w:r w:rsidRPr="00794590">
              <w:rPr>
                <w:rFonts w:ascii="Arial" w:hAnsi="Arial" w:cs="Arial"/>
                <w:sz w:val="22"/>
                <w:szCs w:val="22"/>
              </w:rPr>
              <w:t>%</w:t>
            </w:r>
          </w:p>
        </w:tc>
        <w:tc>
          <w:tcPr>
            <w:tcW w:w="4536" w:type="dxa"/>
            <w:gridSpan w:val="2"/>
            <w:tcBorders>
              <w:top w:val="nil"/>
              <w:left w:val="nil"/>
              <w:bottom w:val="single" w:sz="4" w:space="0" w:color="auto"/>
              <w:right w:val="single" w:sz="4" w:space="0" w:color="auto"/>
            </w:tcBorders>
          </w:tcPr>
          <w:p w14:paraId="6578E84F" w14:textId="77777777" w:rsidR="00A535AE" w:rsidRPr="00794590" w:rsidRDefault="00A535AE" w:rsidP="00611FD9">
            <w:pPr>
              <w:spacing w:before="0"/>
              <w:rPr>
                <w:rFonts w:ascii="Arial" w:hAnsi="Arial" w:cs="Arial"/>
                <w:sz w:val="22"/>
                <w:szCs w:val="22"/>
              </w:rPr>
            </w:pPr>
            <w:r w:rsidRPr="00794590">
              <w:rPr>
                <w:rFonts w:ascii="Arial" w:hAnsi="Arial" w:cs="Arial"/>
                <w:sz w:val="22"/>
                <w:szCs w:val="22"/>
              </w:rPr>
              <w:t>Includes all staff whose standard hourly rate places them above the lower quartile but at or below the median</w:t>
            </w:r>
          </w:p>
        </w:tc>
      </w:tr>
      <w:tr w:rsidR="00A535AE" w:rsidRPr="00794590" w14:paraId="70E2B929" w14:textId="77777777" w:rsidTr="00611FD9">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hideMark/>
          </w:tcPr>
          <w:p w14:paraId="25051115" w14:textId="77777777" w:rsidR="00A535AE" w:rsidRPr="00794590" w:rsidRDefault="00A535AE" w:rsidP="00611FD9">
            <w:pPr>
              <w:spacing w:before="0"/>
              <w:rPr>
                <w:rFonts w:ascii="Arial" w:hAnsi="Arial" w:cs="Arial"/>
                <w:sz w:val="22"/>
                <w:szCs w:val="22"/>
              </w:rPr>
            </w:pPr>
            <w:r w:rsidRPr="00794590">
              <w:rPr>
                <w:rFonts w:ascii="Arial" w:hAnsi="Arial" w:cs="Arial"/>
                <w:sz w:val="22"/>
                <w:szCs w:val="22"/>
              </w:rPr>
              <w:t>3</w:t>
            </w:r>
          </w:p>
        </w:tc>
        <w:tc>
          <w:tcPr>
            <w:tcW w:w="1418" w:type="dxa"/>
            <w:tcBorders>
              <w:top w:val="single" w:sz="4" w:space="0" w:color="979991"/>
              <w:left w:val="single" w:sz="4" w:space="0" w:color="979991"/>
              <w:bottom w:val="single" w:sz="4" w:space="0" w:color="979991"/>
              <w:right w:val="nil"/>
            </w:tcBorders>
            <w:shd w:val="clear" w:color="auto" w:fill="auto"/>
            <w:noWrap/>
          </w:tcPr>
          <w:p w14:paraId="4E6D158A" w14:textId="77777777" w:rsidR="00A535AE" w:rsidRPr="00794590" w:rsidRDefault="00A535AE" w:rsidP="00611FD9">
            <w:pPr>
              <w:spacing w:before="0"/>
              <w:jc w:val="center"/>
              <w:rPr>
                <w:rFonts w:ascii="Arial" w:hAnsi="Arial" w:cs="Arial"/>
                <w:sz w:val="22"/>
                <w:szCs w:val="22"/>
              </w:rPr>
            </w:pPr>
          </w:p>
          <w:p w14:paraId="49E030D7" w14:textId="773918A8" w:rsidR="00A535AE" w:rsidRPr="00794590" w:rsidRDefault="00A535AE" w:rsidP="00611FD9">
            <w:pPr>
              <w:spacing w:before="0"/>
              <w:jc w:val="center"/>
              <w:rPr>
                <w:rFonts w:ascii="Arial" w:hAnsi="Arial" w:cs="Arial"/>
                <w:sz w:val="22"/>
                <w:szCs w:val="22"/>
              </w:rPr>
            </w:pPr>
            <w:r>
              <w:rPr>
                <w:rFonts w:ascii="Arial" w:hAnsi="Arial" w:cs="Arial"/>
                <w:sz w:val="22"/>
                <w:szCs w:val="22"/>
              </w:rPr>
              <w:t>606</w:t>
            </w:r>
          </w:p>
        </w:tc>
        <w:tc>
          <w:tcPr>
            <w:tcW w:w="1417" w:type="dxa"/>
            <w:gridSpan w:val="2"/>
            <w:tcBorders>
              <w:top w:val="nil"/>
              <w:left w:val="single" w:sz="4" w:space="0" w:color="979991"/>
              <w:bottom w:val="single" w:sz="4" w:space="0" w:color="979991"/>
              <w:right w:val="nil"/>
            </w:tcBorders>
            <w:shd w:val="clear" w:color="auto" w:fill="auto"/>
            <w:noWrap/>
          </w:tcPr>
          <w:p w14:paraId="38BE7C8D" w14:textId="77777777" w:rsidR="00A535AE" w:rsidRPr="00794590" w:rsidRDefault="00A535AE" w:rsidP="00611FD9">
            <w:pPr>
              <w:spacing w:before="0"/>
              <w:jc w:val="center"/>
              <w:rPr>
                <w:rFonts w:ascii="Arial" w:hAnsi="Arial" w:cs="Arial"/>
                <w:sz w:val="22"/>
                <w:szCs w:val="22"/>
              </w:rPr>
            </w:pPr>
          </w:p>
          <w:p w14:paraId="7EBCFBE5" w14:textId="10D29DE8" w:rsidR="00A535AE" w:rsidRPr="00794590" w:rsidRDefault="00A535AE" w:rsidP="00611FD9">
            <w:pPr>
              <w:spacing w:before="0"/>
              <w:jc w:val="center"/>
              <w:rPr>
                <w:rFonts w:ascii="Arial" w:hAnsi="Arial" w:cs="Arial"/>
                <w:sz w:val="22"/>
                <w:szCs w:val="22"/>
              </w:rPr>
            </w:pPr>
            <w:r>
              <w:rPr>
                <w:rFonts w:ascii="Arial" w:hAnsi="Arial" w:cs="Arial"/>
                <w:sz w:val="22"/>
                <w:szCs w:val="22"/>
              </w:rPr>
              <w:t>28</w:t>
            </w:r>
          </w:p>
        </w:tc>
        <w:tc>
          <w:tcPr>
            <w:tcW w:w="992" w:type="dxa"/>
            <w:tcBorders>
              <w:top w:val="single" w:sz="4" w:space="0" w:color="979991"/>
              <w:left w:val="single" w:sz="4" w:space="0" w:color="979991"/>
              <w:bottom w:val="single" w:sz="4" w:space="0" w:color="979991"/>
              <w:right w:val="nil"/>
            </w:tcBorders>
            <w:shd w:val="clear" w:color="auto" w:fill="auto"/>
            <w:noWrap/>
          </w:tcPr>
          <w:p w14:paraId="331875C1" w14:textId="77777777" w:rsidR="00A535AE" w:rsidRPr="00794590" w:rsidRDefault="00A535AE" w:rsidP="00611FD9">
            <w:pPr>
              <w:spacing w:before="0"/>
              <w:jc w:val="center"/>
              <w:rPr>
                <w:rFonts w:ascii="Arial" w:hAnsi="Arial" w:cs="Arial"/>
                <w:sz w:val="22"/>
                <w:szCs w:val="22"/>
              </w:rPr>
            </w:pPr>
          </w:p>
          <w:p w14:paraId="4C6A46CD" w14:textId="09372A47" w:rsidR="00A535AE" w:rsidRPr="00794590" w:rsidRDefault="00A535AE" w:rsidP="00611FD9">
            <w:pPr>
              <w:spacing w:before="0"/>
              <w:jc w:val="center"/>
              <w:rPr>
                <w:rFonts w:ascii="Arial" w:hAnsi="Arial" w:cs="Arial"/>
                <w:sz w:val="22"/>
                <w:szCs w:val="22"/>
              </w:rPr>
            </w:pPr>
            <w:r w:rsidRPr="00794590">
              <w:rPr>
                <w:rFonts w:ascii="Arial" w:hAnsi="Arial" w:cs="Arial"/>
                <w:sz w:val="22"/>
                <w:szCs w:val="22"/>
              </w:rPr>
              <w:t>9</w:t>
            </w:r>
            <w:r>
              <w:rPr>
                <w:rFonts w:ascii="Arial" w:hAnsi="Arial" w:cs="Arial"/>
                <w:sz w:val="22"/>
                <w:szCs w:val="22"/>
              </w:rPr>
              <w:t>5.58</w:t>
            </w:r>
            <w:r w:rsidRPr="00794590">
              <w:rPr>
                <w:rFonts w:ascii="Arial" w:hAnsi="Arial" w:cs="Arial"/>
                <w:sz w:val="22"/>
                <w:szCs w:val="22"/>
              </w:rPr>
              <w:t>%</w:t>
            </w:r>
          </w:p>
        </w:tc>
        <w:tc>
          <w:tcPr>
            <w:tcW w:w="978" w:type="dxa"/>
            <w:tcBorders>
              <w:top w:val="single" w:sz="4" w:space="0" w:color="979991"/>
              <w:left w:val="single" w:sz="4" w:space="0" w:color="979991"/>
              <w:bottom w:val="single" w:sz="4" w:space="0" w:color="979991"/>
              <w:right w:val="single" w:sz="4" w:space="0" w:color="979991"/>
            </w:tcBorders>
            <w:shd w:val="clear" w:color="auto" w:fill="auto"/>
            <w:noWrap/>
          </w:tcPr>
          <w:p w14:paraId="242B1093" w14:textId="77777777" w:rsidR="00A535AE" w:rsidRPr="00794590" w:rsidRDefault="00A535AE" w:rsidP="00611FD9">
            <w:pPr>
              <w:spacing w:before="0"/>
              <w:jc w:val="center"/>
              <w:rPr>
                <w:rFonts w:ascii="Arial" w:hAnsi="Arial" w:cs="Arial"/>
                <w:sz w:val="22"/>
                <w:szCs w:val="22"/>
              </w:rPr>
            </w:pPr>
          </w:p>
          <w:p w14:paraId="232792AC" w14:textId="070C12BD" w:rsidR="00A535AE" w:rsidRPr="00794590" w:rsidRDefault="00A535AE" w:rsidP="00611FD9">
            <w:pPr>
              <w:spacing w:before="0"/>
              <w:jc w:val="center"/>
              <w:rPr>
                <w:rFonts w:ascii="Arial" w:hAnsi="Arial" w:cs="Arial"/>
                <w:sz w:val="22"/>
                <w:szCs w:val="22"/>
              </w:rPr>
            </w:pPr>
            <w:r>
              <w:rPr>
                <w:rFonts w:ascii="Arial" w:hAnsi="Arial" w:cs="Arial"/>
                <w:sz w:val="22"/>
                <w:szCs w:val="22"/>
              </w:rPr>
              <w:t>4.42</w:t>
            </w:r>
            <w:r w:rsidRPr="00794590">
              <w:rPr>
                <w:rFonts w:ascii="Arial" w:hAnsi="Arial" w:cs="Arial"/>
                <w:sz w:val="22"/>
                <w:szCs w:val="22"/>
              </w:rPr>
              <w:t>%</w:t>
            </w:r>
          </w:p>
        </w:tc>
        <w:tc>
          <w:tcPr>
            <w:tcW w:w="4536" w:type="dxa"/>
            <w:gridSpan w:val="2"/>
            <w:tcBorders>
              <w:top w:val="nil"/>
              <w:left w:val="nil"/>
              <w:bottom w:val="single" w:sz="4" w:space="0" w:color="auto"/>
              <w:right w:val="single" w:sz="4" w:space="0" w:color="auto"/>
            </w:tcBorders>
          </w:tcPr>
          <w:p w14:paraId="40329DF6" w14:textId="77777777" w:rsidR="00A535AE" w:rsidRPr="00794590" w:rsidRDefault="00A535AE" w:rsidP="00611FD9">
            <w:pPr>
              <w:spacing w:before="0"/>
              <w:rPr>
                <w:rFonts w:ascii="Arial" w:hAnsi="Arial" w:cs="Arial"/>
                <w:sz w:val="22"/>
                <w:szCs w:val="22"/>
              </w:rPr>
            </w:pPr>
            <w:r w:rsidRPr="00794590">
              <w:rPr>
                <w:rFonts w:ascii="Arial" w:hAnsi="Arial" w:cs="Arial"/>
                <w:sz w:val="22"/>
                <w:szCs w:val="22"/>
              </w:rPr>
              <w:t>Includes all staff whose standard hourly rate places them above the median but at or below the upper quartile</w:t>
            </w:r>
          </w:p>
        </w:tc>
      </w:tr>
      <w:tr w:rsidR="00A535AE" w:rsidRPr="00794590" w14:paraId="6FFE9232" w14:textId="77777777" w:rsidTr="00611FD9">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hideMark/>
          </w:tcPr>
          <w:p w14:paraId="44E64F15" w14:textId="77777777" w:rsidR="00A535AE" w:rsidRPr="00794590" w:rsidRDefault="00A535AE" w:rsidP="00611FD9">
            <w:pPr>
              <w:spacing w:before="0"/>
              <w:rPr>
                <w:rFonts w:ascii="Arial" w:hAnsi="Arial" w:cs="Arial"/>
                <w:sz w:val="22"/>
                <w:szCs w:val="22"/>
              </w:rPr>
            </w:pPr>
            <w:r w:rsidRPr="00794590">
              <w:rPr>
                <w:rFonts w:ascii="Arial" w:hAnsi="Arial" w:cs="Arial"/>
                <w:sz w:val="22"/>
                <w:szCs w:val="22"/>
              </w:rPr>
              <w:t>4</w:t>
            </w:r>
          </w:p>
          <w:p w14:paraId="5274B5C4" w14:textId="77777777" w:rsidR="00A535AE" w:rsidRPr="00794590" w:rsidRDefault="00A535AE" w:rsidP="00611FD9">
            <w:pPr>
              <w:spacing w:before="0"/>
              <w:rPr>
                <w:rFonts w:ascii="Arial" w:hAnsi="Arial" w:cs="Arial"/>
                <w:i/>
                <w:sz w:val="22"/>
                <w:szCs w:val="22"/>
              </w:rPr>
            </w:pPr>
            <w:r w:rsidRPr="00794590">
              <w:rPr>
                <w:rFonts w:ascii="Arial" w:hAnsi="Arial" w:cs="Arial"/>
                <w:i/>
                <w:sz w:val="22"/>
                <w:szCs w:val="22"/>
              </w:rPr>
              <w:t>(highest paid)</w:t>
            </w:r>
          </w:p>
        </w:tc>
        <w:tc>
          <w:tcPr>
            <w:tcW w:w="1418" w:type="dxa"/>
            <w:tcBorders>
              <w:top w:val="single" w:sz="4" w:space="0" w:color="979991"/>
              <w:left w:val="single" w:sz="4" w:space="0" w:color="979991"/>
              <w:bottom w:val="single" w:sz="4" w:space="0" w:color="979991"/>
              <w:right w:val="nil"/>
            </w:tcBorders>
            <w:shd w:val="clear" w:color="auto" w:fill="auto"/>
            <w:noWrap/>
          </w:tcPr>
          <w:p w14:paraId="626DF193" w14:textId="77777777" w:rsidR="00A535AE" w:rsidRPr="00794590" w:rsidRDefault="00A535AE" w:rsidP="00611FD9">
            <w:pPr>
              <w:spacing w:before="0"/>
              <w:jc w:val="center"/>
              <w:rPr>
                <w:rFonts w:ascii="Arial" w:hAnsi="Arial" w:cs="Arial"/>
                <w:sz w:val="22"/>
                <w:szCs w:val="22"/>
              </w:rPr>
            </w:pPr>
          </w:p>
          <w:p w14:paraId="2ED97848" w14:textId="444750E3" w:rsidR="00A535AE" w:rsidRPr="00794590" w:rsidRDefault="00A535AE" w:rsidP="00611FD9">
            <w:pPr>
              <w:spacing w:before="0"/>
              <w:jc w:val="center"/>
              <w:rPr>
                <w:rFonts w:ascii="Arial" w:hAnsi="Arial" w:cs="Arial"/>
                <w:sz w:val="22"/>
                <w:szCs w:val="22"/>
              </w:rPr>
            </w:pPr>
            <w:r w:rsidRPr="00794590">
              <w:rPr>
                <w:rFonts w:ascii="Arial" w:hAnsi="Arial" w:cs="Arial"/>
                <w:sz w:val="22"/>
                <w:szCs w:val="22"/>
              </w:rPr>
              <w:t>6</w:t>
            </w:r>
            <w:r>
              <w:rPr>
                <w:rFonts w:ascii="Arial" w:hAnsi="Arial" w:cs="Arial"/>
                <w:sz w:val="22"/>
                <w:szCs w:val="22"/>
              </w:rPr>
              <w:t>44</w:t>
            </w:r>
          </w:p>
        </w:tc>
        <w:tc>
          <w:tcPr>
            <w:tcW w:w="1417" w:type="dxa"/>
            <w:gridSpan w:val="2"/>
            <w:tcBorders>
              <w:top w:val="nil"/>
              <w:left w:val="single" w:sz="4" w:space="0" w:color="979991"/>
              <w:bottom w:val="single" w:sz="4" w:space="0" w:color="979991"/>
              <w:right w:val="nil"/>
            </w:tcBorders>
            <w:shd w:val="clear" w:color="auto" w:fill="auto"/>
            <w:noWrap/>
          </w:tcPr>
          <w:p w14:paraId="67E840DD" w14:textId="77777777" w:rsidR="00A535AE" w:rsidRPr="00794590" w:rsidRDefault="00A535AE" w:rsidP="00611FD9">
            <w:pPr>
              <w:spacing w:before="0"/>
              <w:jc w:val="center"/>
              <w:rPr>
                <w:rFonts w:ascii="Arial" w:hAnsi="Arial" w:cs="Arial"/>
                <w:sz w:val="22"/>
                <w:szCs w:val="22"/>
              </w:rPr>
            </w:pPr>
          </w:p>
          <w:p w14:paraId="540D4EE7" w14:textId="5E2FFA73" w:rsidR="00A535AE" w:rsidRPr="00794590" w:rsidRDefault="00A535AE" w:rsidP="00611FD9">
            <w:pPr>
              <w:spacing w:before="0"/>
              <w:jc w:val="center"/>
              <w:rPr>
                <w:rFonts w:ascii="Arial" w:hAnsi="Arial" w:cs="Arial"/>
                <w:sz w:val="22"/>
                <w:szCs w:val="22"/>
              </w:rPr>
            </w:pPr>
            <w:r w:rsidRPr="00794590">
              <w:rPr>
                <w:rFonts w:ascii="Arial" w:hAnsi="Arial" w:cs="Arial"/>
                <w:sz w:val="22"/>
                <w:szCs w:val="22"/>
              </w:rPr>
              <w:t>10</w:t>
            </w:r>
            <w:r>
              <w:rPr>
                <w:rFonts w:ascii="Arial" w:hAnsi="Arial" w:cs="Arial"/>
                <w:sz w:val="22"/>
                <w:szCs w:val="22"/>
              </w:rPr>
              <w:t>5</w:t>
            </w:r>
          </w:p>
        </w:tc>
        <w:tc>
          <w:tcPr>
            <w:tcW w:w="992" w:type="dxa"/>
            <w:tcBorders>
              <w:top w:val="single" w:sz="4" w:space="0" w:color="979991"/>
              <w:left w:val="single" w:sz="4" w:space="0" w:color="979991"/>
              <w:bottom w:val="single" w:sz="4" w:space="0" w:color="979991"/>
              <w:right w:val="nil"/>
            </w:tcBorders>
            <w:shd w:val="clear" w:color="auto" w:fill="auto"/>
            <w:noWrap/>
          </w:tcPr>
          <w:p w14:paraId="1D98CDFC" w14:textId="77777777" w:rsidR="00A535AE" w:rsidRPr="00794590" w:rsidRDefault="00A535AE" w:rsidP="00611FD9">
            <w:pPr>
              <w:spacing w:before="0"/>
              <w:jc w:val="center"/>
              <w:rPr>
                <w:rFonts w:ascii="Arial" w:hAnsi="Arial" w:cs="Arial"/>
                <w:sz w:val="22"/>
                <w:szCs w:val="22"/>
              </w:rPr>
            </w:pPr>
          </w:p>
          <w:p w14:paraId="0A22FCC4" w14:textId="56FE033D" w:rsidR="00A535AE" w:rsidRPr="00794590" w:rsidRDefault="00A535AE" w:rsidP="00611FD9">
            <w:pPr>
              <w:spacing w:before="0"/>
              <w:jc w:val="center"/>
              <w:rPr>
                <w:rFonts w:ascii="Arial" w:hAnsi="Arial" w:cs="Arial"/>
                <w:sz w:val="22"/>
                <w:szCs w:val="22"/>
              </w:rPr>
            </w:pPr>
            <w:r w:rsidRPr="00794590">
              <w:rPr>
                <w:rFonts w:ascii="Arial" w:hAnsi="Arial" w:cs="Arial"/>
                <w:sz w:val="22"/>
                <w:szCs w:val="22"/>
              </w:rPr>
              <w:t>8</w:t>
            </w:r>
            <w:r>
              <w:rPr>
                <w:rFonts w:ascii="Arial" w:hAnsi="Arial" w:cs="Arial"/>
                <w:sz w:val="22"/>
                <w:szCs w:val="22"/>
              </w:rPr>
              <w:t>5.98</w:t>
            </w:r>
            <w:r w:rsidRPr="00794590">
              <w:rPr>
                <w:rFonts w:ascii="Arial" w:hAnsi="Arial" w:cs="Arial"/>
                <w:sz w:val="22"/>
                <w:szCs w:val="22"/>
              </w:rPr>
              <w:t>%</w:t>
            </w:r>
          </w:p>
        </w:tc>
        <w:tc>
          <w:tcPr>
            <w:tcW w:w="978" w:type="dxa"/>
            <w:tcBorders>
              <w:top w:val="single" w:sz="4" w:space="0" w:color="979991"/>
              <w:left w:val="single" w:sz="4" w:space="0" w:color="979991"/>
              <w:bottom w:val="single" w:sz="4" w:space="0" w:color="979991"/>
              <w:right w:val="single" w:sz="4" w:space="0" w:color="979991"/>
            </w:tcBorders>
            <w:shd w:val="clear" w:color="auto" w:fill="auto"/>
            <w:noWrap/>
          </w:tcPr>
          <w:p w14:paraId="7B4791DD" w14:textId="77777777" w:rsidR="00A535AE" w:rsidRPr="00794590" w:rsidRDefault="00A535AE" w:rsidP="00611FD9">
            <w:pPr>
              <w:spacing w:before="0"/>
              <w:jc w:val="center"/>
              <w:rPr>
                <w:rFonts w:ascii="Arial" w:hAnsi="Arial" w:cs="Arial"/>
                <w:sz w:val="22"/>
                <w:szCs w:val="22"/>
              </w:rPr>
            </w:pPr>
          </w:p>
          <w:p w14:paraId="03B3C100" w14:textId="114D2DCB" w:rsidR="00A535AE" w:rsidRPr="00794590" w:rsidRDefault="00A535AE" w:rsidP="00611FD9">
            <w:pPr>
              <w:spacing w:before="0"/>
              <w:jc w:val="center"/>
              <w:rPr>
                <w:rFonts w:ascii="Arial" w:hAnsi="Arial" w:cs="Arial"/>
                <w:sz w:val="22"/>
                <w:szCs w:val="22"/>
              </w:rPr>
            </w:pPr>
            <w:r>
              <w:rPr>
                <w:rFonts w:ascii="Arial" w:hAnsi="Arial" w:cs="Arial"/>
                <w:sz w:val="22"/>
                <w:szCs w:val="22"/>
              </w:rPr>
              <w:t>14.02</w:t>
            </w:r>
            <w:r w:rsidRPr="00794590">
              <w:rPr>
                <w:rFonts w:ascii="Arial" w:hAnsi="Arial" w:cs="Arial"/>
                <w:sz w:val="22"/>
                <w:szCs w:val="22"/>
              </w:rPr>
              <w:t>%</w:t>
            </w:r>
          </w:p>
        </w:tc>
        <w:tc>
          <w:tcPr>
            <w:tcW w:w="4536" w:type="dxa"/>
            <w:gridSpan w:val="2"/>
            <w:tcBorders>
              <w:top w:val="nil"/>
              <w:left w:val="nil"/>
              <w:bottom w:val="single" w:sz="4" w:space="0" w:color="auto"/>
              <w:right w:val="single" w:sz="4" w:space="0" w:color="auto"/>
            </w:tcBorders>
          </w:tcPr>
          <w:p w14:paraId="21FFDE44" w14:textId="77777777" w:rsidR="00A535AE" w:rsidRPr="00794590" w:rsidRDefault="00A535AE" w:rsidP="00611FD9">
            <w:pPr>
              <w:spacing w:before="0"/>
              <w:rPr>
                <w:rFonts w:ascii="Arial" w:hAnsi="Arial" w:cs="Arial"/>
                <w:sz w:val="22"/>
                <w:szCs w:val="22"/>
              </w:rPr>
            </w:pPr>
            <w:r w:rsidRPr="00794590">
              <w:rPr>
                <w:rFonts w:ascii="Arial" w:hAnsi="Arial" w:cs="Arial"/>
                <w:sz w:val="22"/>
                <w:szCs w:val="22"/>
              </w:rPr>
              <w:t>Includes all staff whose standard hourly rate places them above the upper quartile</w:t>
            </w:r>
          </w:p>
        </w:tc>
      </w:tr>
      <w:bookmarkEnd w:id="1"/>
    </w:tbl>
    <w:p w14:paraId="3988E182" w14:textId="77777777" w:rsidR="008709EC" w:rsidRPr="00794590" w:rsidRDefault="008709EC" w:rsidP="00413FD0">
      <w:pPr>
        <w:shd w:val="clear" w:color="auto" w:fill="FFFFFF"/>
        <w:spacing w:before="0"/>
        <w:rPr>
          <w:rFonts w:ascii="Arial" w:hAnsi="Arial" w:cs="Arial"/>
          <w:b/>
          <w:bCs/>
          <w:sz w:val="22"/>
          <w:szCs w:val="22"/>
        </w:rPr>
      </w:pPr>
    </w:p>
    <w:p w14:paraId="534004CD" w14:textId="3169294C" w:rsidR="008709EC" w:rsidRPr="00794590" w:rsidRDefault="000144CC" w:rsidP="00D24F2B">
      <w:pPr>
        <w:pStyle w:val="ListParagraph"/>
        <w:numPr>
          <w:ilvl w:val="0"/>
          <w:numId w:val="45"/>
        </w:numPr>
        <w:spacing w:before="0"/>
        <w:ind w:hanging="720"/>
        <w:rPr>
          <w:rFonts w:ascii="Arial" w:hAnsi="Arial" w:cs="Arial"/>
          <w:b/>
          <w:bCs/>
          <w:sz w:val="22"/>
          <w:szCs w:val="22"/>
        </w:rPr>
      </w:pPr>
      <w:r w:rsidRPr="00794590">
        <w:rPr>
          <w:rFonts w:ascii="Arial" w:hAnsi="Arial" w:cs="Arial"/>
          <w:b/>
          <w:bCs/>
          <w:sz w:val="22"/>
          <w:szCs w:val="22"/>
        </w:rPr>
        <w:t>Exp</w:t>
      </w:r>
      <w:r w:rsidR="008709EC" w:rsidRPr="00794590">
        <w:rPr>
          <w:rFonts w:ascii="Arial" w:hAnsi="Arial" w:cs="Arial"/>
          <w:b/>
          <w:bCs/>
          <w:sz w:val="22"/>
          <w:szCs w:val="22"/>
        </w:rPr>
        <w:t xml:space="preserve">laining the </w:t>
      </w:r>
      <w:r w:rsidR="00DD72CF" w:rsidRPr="00794590">
        <w:rPr>
          <w:rFonts w:ascii="Arial" w:hAnsi="Arial" w:cs="Arial"/>
          <w:b/>
          <w:bCs/>
          <w:sz w:val="22"/>
          <w:szCs w:val="22"/>
        </w:rPr>
        <w:t>Trust’s</w:t>
      </w:r>
      <w:r w:rsidRPr="00794590">
        <w:rPr>
          <w:rFonts w:ascii="Arial" w:hAnsi="Arial" w:cs="Arial"/>
          <w:b/>
          <w:bCs/>
          <w:sz w:val="22"/>
          <w:szCs w:val="22"/>
        </w:rPr>
        <w:t xml:space="preserve"> Gender Pay </w:t>
      </w:r>
      <w:r w:rsidR="008709EC" w:rsidRPr="00794590">
        <w:rPr>
          <w:rFonts w:ascii="Arial" w:hAnsi="Arial" w:cs="Arial"/>
          <w:b/>
          <w:bCs/>
          <w:sz w:val="22"/>
          <w:szCs w:val="22"/>
        </w:rPr>
        <w:t>Gap Report</w:t>
      </w:r>
    </w:p>
    <w:p w14:paraId="5A051EBD" w14:textId="77777777" w:rsidR="008709EC" w:rsidRPr="00794590" w:rsidRDefault="008709EC" w:rsidP="00413FD0">
      <w:pPr>
        <w:shd w:val="clear" w:color="auto" w:fill="FFFFFF"/>
        <w:spacing w:before="0"/>
        <w:rPr>
          <w:rFonts w:ascii="Arial" w:hAnsi="Arial" w:cs="Arial"/>
          <w:b/>
          <w:bCs/>
          <w:sz w:val="22"/>
          <w:szCs w:val="22"/>
        </w:rPr>
      </w:pPr>
    </w:p>
    <w:p w14:paraId="11791294" w14:textId="77777777" w:rsidR="00413FD0" w:rsidRPr="00794590" w:rsidRDefault="008709EC" w:rsidP="00D24F2B">
      <w:pPr>
        <w:pStyle w:val="ListParagraph"/>
        <w:numPr>
          <w:ilvl w:val="1"/>
          <w:numId w:val="49"/>
        </w:numPr>
        <w:spacing w:before="0"/>
        <w:ind w:hanging="720"/>
        <w:rPr>
          <w:rFonts w:ascii="Arial" w:hAnsi="Arial" w:cs="Arial"/>
          <w:bCs/>
          <w:sz w:val="22"/>
          <w:szCs w:val="22"/>
          <w:u w:val="single"/>
        </w:rPr>
      </w:pPr>
      <w:r w:rsidRPr="00794590">
        <w:rPr>
          <w:rFonts w:ascii="Arial" w:hAnsi="Arial" w:cs="Arial"/>
          <w:bCs/>
          <w:sz w:val="22"/>
          <w:szCs w:val="22"/>
          <w:u w:val="single"/>
        </w:rPr>
        <w:t>E</w:t>
      </w:r>
      <w:r w:rsidR="00D24F2B" w:rsidRPr="00794590">
        <w:rPr>
          <w:rFonts w:ascii="Arial" w:hAnsi="Arial" w:cs="Arial"/>
          <w:bCs/>
          <w:sz w:val="22"/>
          <w:szCs w:val="22"/>
          <w:u w:val="single"/>
        </w:rPr>
        <w:t>qual pay</w:t>
      </w:r>
    </w:p>
    <w:p w14:paraId="6CCA6A0A" w14:textId="77777777" w:rsidR="00A40261" w:rsidRPr="00794590" w:rsidRDefault="00A40261" w:rsidP="00413FD0">
      <w:pPr>
        <w:shd w:val="clear" w:color="auto" w:fill="FFFFFF"/>
        <w:spacing w:before="0"/>
        <w:rPr>
          <w:rFonts w:ascii="Arial" w:hAnsi="Arial" w:cs="Arial"/>
          <w:sz w:val="22"/>
          <w:szCs w:val="22"/>
        </w:rPr>
      </w:pPr>
    </w:p>
    <w:p w14:paraId="3144804F" w14:textId="0E3B2A69" w:rsidR="000144CC" w:rsidRPr="00794590" w:rsidRDefault="00A40261" w:rsidP="00D24F2B">
      <w:pPr>
        <w:pStyle w:val="ListParagraph"/>
        <w:spacing w:before="0"/>
        <w:rPr>
          <w:rFonts w:ascii="Arial" w:hAnsi="Arial" w:cs="Arial"/>
          <w:sz w:val="22"/>
          <w:szCs w:val="22"/>
        </w:rPr>
      </w:pPr>
      <w:r w:rsidRPr="00794590">
        <w:rPr>
          <w:rFonts w:ascii="Arial" w:hAnsi="Arial" w:cs="Arial"/>
          <w:sz w:val="22"/>
          <w:szCs w:val="22"/>
        </w:rPr>
        <w:t>As noted earlier in this report, gender</w:t>
      </w:r>
      <w:r w:rsidR="00D24F2B" w:rsidRPr="00794590">
        <w:rPr>
          <w:rFonts w:ascii="Arial" w:hAnsi="Arial" w:cs="Arial"/>
          <w:sz w:val="22"/>
          <w:szCs w:val="22"/>
        </w:rPr>
        <w:t xml:space="preserve"> pay is different to equal pay.</w:t>
      </w:r>
      <w:r w:rsidR="00CD78F4" w:rsidRPr="00794590">
        <w:rPr>
          <w:rFonts w:ascii="Arial" w:hAnsi="Arial" w:cs="Arial"/>
          <w:sz w:val="22"/>
          <w:szCs w:val="22"/>
        </w:rPr>
        <w:t xml:space="preserve">  </w:t>
      </w:r>
      <w:r w:rsidR="00DD72CF" w:rsidRPr="00794590">
        <w:rPr>
          <w:rFonts w:ascii="Arial" w:hAnsi="Arial" w:cs="Arial"/>
          <w:sz w:val="22"/>
          <w:szCs w:val="22"/>
        </w:rPr>
        <w:t>The Trust</w:t>
      </w:r>
      <w:r w:rsidR="008709EC" w:rsidRPr="00794590">
        <w:rPr>
          <w:rFonts w:ascii="Arial" w:hAnsi="Arial" w:cs="Arial"/>
          <w:sz w:val="22"/>
          <w:szCs w:val="22"/>
        </w:rPr>
        <w:t xml:space="preserve"> is committed </w:t>
      </w:r>
      <w:r w:rsidR="00D24F2B" w:rsidRPr="00794590">
        <w:rPr>
          <w:rFonts w:ascii="Arial" w:hAnsi="Arial" w:cs="Arial"/>
          <w:sz w:val="22"/>
          <w:szCs w:val="22"/>
        </w:rPr>
        <w:t xml:space="preserve">to </w:t>
      </w:r>
      <w:r w:rsidR="008709EC" w:rsidRPr="00794590">
        <w:rPr>
          <w:rFonts w:ascii="Arial" w:hAnsi="Arial" w:cs="Arial"/>
          <w:sz w:val="22"/>
          <w:szCs w:val="22"/>
        </w:rPr>
        <w:t xml:space="preserve">providing </w:t>
      </w:r>
      <w:r w:rsidRPr="00794590">
        <w:rPr>
          <w:rFonts w:ascii="Arial" w:hAnsi="Arial" w:cs="Arial"/>
          <w:sz w:val="22"/>
          <w:szCs w:val="22"/>
        </w:rPr>
        <w:t xml:space="preserve">equal opportunities and </w:t>
      </w:r>
      <w:r w:rsidR="008709EC" w:rsidRPr="00794590">
        <w:rPr>
          <w:rFonts w:ascii="Arial" w:hAnsi="Arial" w:cs="Arial"/>
          <w:sz w:val="22"/>
          <w:szCs w:val="22"/>
        </w:rPr>
        <w:t xml:space="preserve">ensuring the </w:t>
      </w:r>
      <w:r w:rsidRPr="00794590">
        <w:rPr>
          <w:rFonts w:ascii="Arial" w:hAnsi="Arial" w:cs="Arial"/>
          <w:sz w:val="22"/>
          <w:szCs w:val="22"/>
        </w:rPr>
        <w:t>e</w:t>
      </w:r>
      <w:r w:rsidR="0026025C" w:rsidRPr="00794590">
        <w:rPr>
          <w:rFonts w:ascii="Arial" w:hAnsi="Arial" w:cs="Arial"/>
          <w:sz w:val="22"/>
          <w:szCs w:val="22"/>
        </w:rPr>
        <w:t xml:space="preserve">qual treatment for all staff, irrespective of their </w:t>
      </w:r>
      <w:r w:rsidR="00D24F2B" w:rsidRPr="00794590">
        <w:rPr>
          <w:rFonts w:ascii="Arial" w:hAnsi="Arial" w:cs="Arial"/>
          <w:sz w:val="22"/>
          <w:szCs w:val="22"/>
        </w:rPr>
        <w:t>background including</w:t>
      </w:r>
      <w:r w:rsidR="008709EC" w:rsidRPr="00794590">
        <w:rPr>
          <w:rFonts w:ascii="Arial" w:hAnsi="Arial" w:cs="Arial"/>
          <w:sz w:val="22"/>
          <w:szCs w:val="22"/>
        </w:rPr>
        <w:t>, but not only,</w:t>
      </w:r>
      <w:r w:rsidR="00A92E27" w:rsidRPr="00794590">
        <w:rPr>
          <w:rFonts w:ascii="Arial" w:hAnsi="Arial" w:cs="Arial"/>
          <w:sz w:val="22"/>
          <w:szCs w:val="22"/>
        </w:rPr>
        <w:t xml:space="preserve"> </w:t>
      </w:r>
      <w:r w:rsidR="00E66D34" w:rsidRPr="00794590">
        <w:rPr>
          <w:rFonts w:ascii="Arial" w:hAnsi="Arial" w:cs="Arial"/>
          <w:sz w:val="22"/>
          <w:szCs w:val="22"/>
        </w:rPr>
        <w:t>gender,</w:t>
      </w:r>
      <w:r w:rsidRPr="00794590">
        <w:rPr>
          <w:rFonts w:ascii="Arial" w:hAnsi="Arial" w:cs="Arial"/>
          <w:sz w:val="22"/>
          <w:szCs w:val="22"/>
        </w:rPr>
        <w:t xml:space="preserve"> race, religion or belief, age, marriage or civil partnership</w:t>
      </w:r>
      <w:r w:rsidR="0026025C" w:rsidRPr="00794590">
        <w:rPr>
          <w:rFonts w:ascii="Arial" w:hAnsi="Arial" w:cs="Arial"/>
          <w:sz w:val="22"/>
          <w:szCs w:val="22"/>
        </w:rPr>
        <w:t xml:space="preserve"> status</w:t>
      </w:r>
      <w:r w:rsidRPr="00794590">
        <w:rPr>
          <w:rFonts w:ascii="Arial" w:hAnsi="Arial" w:cs="Arial"/>
          <w:sz w:val="22"/>
          <w:szCs w:val="22"/>
        </w:rPr>
        <w:t>, pregnancy/maternity, sexual orientation, gender reass</w:t>
      </w:r>
      <w:r w:rsidR="00D24F2B" w:rsidRPr="00794590">
        <w:rPr>
          <w:rFonts w:ascii="Arial" w:hAnsi="Arial" w:cs="Arial"/>
          <w:sz w:val="22"/>
          <w:szCs w:val="22"/>
        </w:rPr>
        <w:t xml:space="preserve">ignment or disability.   </w:t>
      </w:r>
    </w:p>
    <w:p w14:paraId="2BFB2C32" w14:textId="77777777" w:rsidR="000144CC" w:rsidRPr="00794590" w:rsidRDefault="000144CC" w:rsidP="00D24F2B">
      <w:pPr>
        <w:pStyle w:val="ListParagraph"/>
        <w:spacing w:before="0"/>
        <w:rPr>
          <w:rFonts w:ascii="Arial" w:hAnsi="Arial" w:cs="Arial"/>
          <w:sz w:val="22"/>
          <w:szCs w:val="22"/>
        </w:rPr>
      </w:pPr>
    </w:p>
    <w:p w14:paraId="5DDB374E" w14:textId="77777777" w:rsidR="00D24F2B" w:rsidRPr="00794590" w:rsidRDefault="000144CC" w:rsidP="00D24F2B">
      <w:pPr>
        <w:pStyle w:val="ListParagraph"/>
        <w:spacing w:before="0"/>
        <w:rPr>
          <w:rFonts w:ascii="Arial" w:hAnsi="Arial" w:cs="Arial"/>
          <w:sz w:val="22"/>
          <w:szCs w:val="22"/>
        </w:rPr>
      </w:pPr>
      <w:r w:rsidRPr="00794590">
        <w:rPr>
          <w:rFonts w:ascii="Arial" w:hAnsi="Arial" w:cs="Arial"/>
          <w:sz w:val="22"/>
          <w:szCs w:val="22"/>
        </w:rPr>
        <w:lastRenderedPageBreak/>
        <w:t>Our adherence to national pay and terms and conditi</w:t>
      </w:r>
      <w:r w:rsidR="00D24F2B" w:rsidRPr="00794590">
        <w:rPr>
          <w:rFonts w:ascii="Arial" w:hAnsi="Arial" w:cs="Arial"/>
          <w:sz w:val="22"/>
          <w:szCs w:val="22"/>
        </w:rPr>
        <w:t>ons of employment for all staff</w:t>
      </w:r>
      <w:r w:rsidRPr="00794590">
        <w:rPr>
          <w:rFonts w:ascii="Arial" w:hAnsi="Arial" w:cs="Arial"/>
          <w:sz w:val="22"/>
          <w:szCs w:val="22"/>
        </w:rPr>
        <w:t xml:space="preserve">, which includes job evaluation schemes, ensures we pay all staff </w:t>
      </w:r>
      <w:r w:rsidR="00A40261" w:rsidRPr="00794590">
        <w:rPr>
          <w:rFonts w:ascii="Arial" w:hAnsi="Arial" w:cs="Arial"/>
          <w:sz w:val="22"/>
          <w:szCs w:val="22"/>
        </w:rPr>
        <w:t>equally for the same or equivale</w:t>
      </w:r>
      <w:r w:rsidR="00604D79" w:rsidRPr="00794590">
        <w:rPr>
          <w:rFonts w:ascii="Arial" w:hAnsi="Arial" w:cs="Arial"/>
          <w:sz w:val="22"/>
          <w:szCs w:val="22"/>
        </w:rPr>
        <w:t>nt work, regardless of</w:t>
      </w:r>
      <w:r w:rsidR="0026025C" w:rsidRPr="00794590">
        <w:rPr>
          <w:rFonts w:ascii="Arial" w:hAnsi="Arial" w:cs="Arial"/>
          <w:sz w:val="22"/>
          <w:szCs w:val="22"/>
        </w:rPr>
        <w:t xml:space="preserve"> </w:t>
      </w:r>
      <w:r w:rsidR="00E66D34" w:rsidRPr="00794590">
        <w:rPr>
          <w:rFonts w:ascii="Arial" w:hAnsi="Arial" w:cs="Arial"/>
          <w:sz w:val="22"/>
          <w:szCs w:val="22"/>
        </w:rPr>
        <w:t>gender</w:t>
      </w:r>
      <w:r w:rsidR="00604D79" w:rsidRPr="00794590">
        <w:rPr>
          <w:rFonts w:ascii="Arial" w:hAnsi="Arial" w:cs="Arial"/>
          <w:sz w:val="22"/>
          <w:szCs w:val="22"/>
        </w:rPr>
        <w:t xml:space="preserve"> </w:t>
      </w:r>
      <w:r w:rsidR="00A40261" w:rsidRPr="00794590">
        <w:rPr>
          <w:rFonts w:ascii="Arial" w:hAnsi="Arial" w:cs="Arial"/>
          <w:sz w:val="22"/>
          <w:szCs w:val="22"/>
        </w:rPr>
        <w:t xml:space="preserve">or any </w:t>
      </w:r>
      <w:r w:rsidR="00B67EAE" w:rsidRPr="00794590">
        <w:rPr>
          <w:rFonts w:ascii="Arial" w:hAnsi="Arial" w:cs="Arial"/>
          <w:sz w:val="22"/>
          <w:szCs w:val="22"/>
        </w:rPr>
        <w:t>characteristics including</w:t>
      </w:r>
      <w:r w:rsidR="00DC110B" w:rsidRPr="00794590">
        <w:rPr>
          <w:rFonts w:ascii="Arial" w:hAnsi="Arial" w:cs="Arial"/>
          <w:sz w:val="22"/>
          <w:szCs w:val="22"/>
        </w:rPr>
        <w:t xml:space="preserve"> those </w:t>
      </w:r>
      <w:r w:rsidR="0026025C" w:rsidRPr="00794590">
        <w:rPr>
          <w:rFonts w:ascii="Arial" w:hAnsi="Arial" w:cs="Arial"/>
          <w:sz w:val="22"/>
          <w:szCs w:val="22"/>
        </w:rPr>
        <w:t>set out above.</w:t>
      </w:r>
    </w:p>
    <w:p w14:paraId="50D477F8" w14:textId="77777777" w:rsidR="00776EC5" w:rsidRPr="00794590" w:rsidRDefault="00776EC5" w:rsidP="00776EC5">
      <w:pPr>
        <w:spacing w:before="0"/>
        <w:rPr>
          <w:rFonts w:ascii="Arial" w:hAnsi="Arial" w:cs="Arial"/>
          <w:sz w:val="22"/>
          <w:szCs w:val="22"/>
        </w:rPr>
      </w:pPr>
    </w:p>
    <w:p w14:paraId="2D2E1431" w14:textId="0D58ABC8" w:rsidR="00C142CE" w:rsidRPr="00794590" w:rsidRDefault="008B704A" w:rsidP="00D24F2B">
      <w:pPr>
        <w:pStyle w:val="ListParagraph"/>
        <w:numPr>
          <w:ilvl w:val="1"/>
          <w:numId w:val="49"/>
        </w:numPr>
        <w:spacing w:before="0"/>
        <w:ind w:hanging="720"/>
        <w:rPr>
          <w:rFonts w:ascii="Arial" w:hAnsi="Arial" w:cs="Arial"/>
          <w:sz w:val="22"/>
          <w:szCs w:val="22"/>
          <w:u w:val="single"/>
        </w:rPr>
      </w:pPr>
      <w:r w:rsidRPr="00794590">
        <w:rPr>
          <w:rFonts w:ascii="Arial" w:hAnsi="Arial" w:cs="Arial"/>
          <w:sz w:val="22"/>
          <w:szCs w:val="22"/>
          <w:u w:val="single"/>
        </w:rPr>
        <w:t>The</w:t>
      </w:r>
      <w:r w:rsidR="00DC110B" w:rsidRPr="00794590">
        <w:rPr>
          <w:rFonts w:ascii="Arial" w:hAnsi="Arial" w:cs="Arial"/>
          <w:sz w:val="22"/>
          <w:szCs w:val="22"/>
          <w:u w:val="single"/>
        </w:rPr>
        <w:t xml:space="preserve"> </w:t>
      </w:r>
      <w:r w:rsidR="00DD72CF" w:rsidRPr="00794590">
        <w:rPr>
          <w:rFonts w:ascii="Arial" w:hAnsi="Arial" w:cs="Arial"/>
          <w:sz w:val="22"/>
          <w:szCs w:val="22"/>
          <w:u w:val="single"/>
        </w:rPr>
        <w:t>Trust</w:t>
      </w:r>
      <w:r w:rsidR="00B67EAE" w:rsidRPr="00794590">
        <w:rPr>
          <w:rFonts w:ascii="Arial" w:hAnsi="Arial" w:cs="Arial"/>
          <w:sz w:val="22"/>
          <w:szCs w:val="22"/>
          <w:u w:val="single"/>
        </w:rPr>
        <w:t xml:space="preserve"> Gender</w:t>
      </w:r>
      <w:r w:rsidR="00D24F2B" w:rsidRPr="00794590">
        <w:rPr>
          <w:rFonts w:ascii="Arial" w:hAnsi="Arial" w:cs="Arial"/>
          <w:sz w:val="22"/>
          <w:szCs w:val="22"/>
          <w:u w:val="single"/>
        </w:rPr>
        <w:t xml:space="preserve"> Pay Gap</w:t>
      </w:r>
    </w:p>
    <w:p w14:paraId="5BC95CC3" w14:textId="77777777" w:rsidR="00C142CE" w:rsidRPr="00794590" w:rsidRDefault="00C142CE" w:rsidP="00C142CE">
      <w:pPr>
        <w:shd w:val="clear" w:color="auto" w:fill="FFFFFF"/>
        <w:spacing w:before="0"/>
        <w:rPr>
          <w:rFonts w:ascii="Arial" w:hAnsi="Arial" w:cs="Arial"/>
          <w:b/>
          <w:sz w:val="22"/>
          <w:szCs w:val="22"/>
        </w:rPr>
      </w:pPr>
    </w:p>
    <w:p w14:paraId="6438A47C" w14:textId="0ED6AD21" w:rsidR="00622D3F" w:rsidRPr="00794590" w:rsidRDefault="000144CC" w:rsidP="005F3BE4">
      <w:pPr>
        <w:pStyle w:val="ListParagraph"/>
        <w:spacing w:before="0"/>
        <w:rPr>
          <w:rFonts w:ascii="Arial" w:hAnsi="Arial" w:cs="Arial"/>
          <w:sz w:val="22"/>
          <w:szCs w:val="22"/>
        </w:rPr>
      </w:pPr>
      <w:r w:rsidRPr="00794590">
        <w:rPr>
          <w:rFonts w:ascii="Arial" w:hAnsi="Arial" w:cs="Arial"/>
          <w:sz w:val="22"/>
          <w:szCs w:val="22"/>
        </w:rPr>
        <w:t xml:space="preserve">The </w:t>
      </w:r>
      <w:r w:rsidR="00C142CE" w:rsidRPr="00794590">
        <w:rPr>
          <w:rFonts w:ascii="Arial" w:hAnsi="Arial" w:cs="Arial"/>
          <w:sz w:val="22"/>
          <w:szCs w:val="22"/>
        </w:rPr>
        <w:t>gender pay gap</w:t>
      </w:r>
      <w:r w:rsidRPr="00794590">
        <w:rPr>
          <w:rFonts w:ascii="Arial" w:hAnsi="Arial" w:cs="Arial"/>
          <w:sz w:val="22"/>
          <w:szCs w:val="22"/>
        </w:rPr>
        <w:t xml:space="preserve"> exists because of the number of male and female staff working in roles and the </w:t>
      </w:r>
      <w:r w:rsidR="003E420B" w:rsidRPr="00794590">
        <w:rPr>
          <w:rFonts w:ascii="Arial" w:hAnsi="Arial" w:cs="Arial"/>
          <w:sz w:val="22"/>
          <w:szCs w:val="22"/>
        </w:rPr>
        <w:t>sal</w:t>
      </w:r>
      <w:r w:rsidRPr="00794590">
        <w:rPr>
          <w:rFonts w:ascii="Arial" w:hAnsi="Arial" w:cs="Arial"/>
          <w:sz w:val="22"/>
          <w:szCs w:val="22"/>
        </w:rPr>
        <w:t xml:space="preserve">aries for </w:t>
      </w:r>
      <w:r w:rsidR="00D24F2B" w:rsidRPr="00794590">
        <w:rPr>
          <w:rFonts w:ascii="Arial" w:hAnsi="Arial" w:cs="Arial"/>
          <w:sz w:val="22"/>
          <w:szCs w:val="22"/>
        </w:rPr>
        <w:t>these roles</w:t>
      </w:r>
      <w:r w:rsidRPr="00794590">
        <w:rPr>
          <w:rFonts w:ascii="Arial" w:hAnsi="Arial" w:cs="Arial"/>
          <w:sz w:val="22"/>
          <w:szCs w:val="22"/>
        </w:rPr>
        <w:t>.</w:t>
      </w:r>
      <w:r w:rsidR="00CD78F4" w:rsidRPr="00794590">
        <w:rPr>
          <w:rFonts w:ascii="Arial" w:hAnsi="Arial" w:cs="Arial"/>
          <w:sz w:val="22"/>
          <w:szCs w:val="22"/>
        </w:rPr>
        <w:t xml:space="preserve"> </w:t>
      </w:r>
      <w:r w:rsidR="0021688F" w:rsidRPr="00794590">
        <w:rPr>
          <w:rFonts w:ascii="Arial" w:hAnsi="Arial" w:cs="Arial"/>
          <w:sz w:val="22"/>
          <w:szCs w:val="22"/>
        </w:rPr>
        <w:t>T</w:t>
      </w:r>
      <w:r w:rsidR="00622D3F" w:rsidRPr="00794590">
        <w:rPr>
          <w:rFonts w:ascii="Arial" w:hAnsi="Arial" w:cs="Arial"/>
          <w:sz w:val="22"/>
          <w:szCs w:val="22"/>
        </w:rPr>
        <w:t xml:space="preserve">he table below </w:t>
      </w:r>
      <w:r w:rsidR="00D24F2B" w:rsidRPr="00794590">
        <w:rPr>
          <w:rFonts w:ascii="Arial" w:hAnsi="Arial" w:cs="Arial"/>
          <w:sz w:val="22"/>
          <w:szCs w:val="22"/>
        </w:rPr>
        <w:t>shows this</w:t>
      </w:r>
      <w:r w:rsidR="0021688F" w:rsidRPr="00794590">
        <w:rPr>
          <w:rFonts w:ascii="Arial" w:hAnsi="Arial" w:cs="Arial"/>
          <w:sz w:val="22"/>
          <w:szCs w:val="22"/>
        </w:rPr>
        <w:t>.</w:t>
      </w:r>
      <w:r w:rsidR="00D24F2B" w:rsidRPr="00794590">
        <w:rPr>
          <w:rFonts w:ascii="Arial" w:hAnsi="Arial" w:cs="Arial"/>
          <w:sz w:val="22"/>
          <w:szCs w:val="22"/>
        </w:rPr>
        <w:t xml:space="preserve">  </w:t>
      </w:r>
      <w:r w:rsidR="00A053F8" w:rsidRPr="00794590">
        <w:rPr>
          <w:rFonts w:ascii="Arial" w:hAnsi="Arial" w:cs="Arial"/>
          <w:sz w:val="22"/>
          <w:szCs w:val="22"/>
        </w:rPr>
        <w:t>The</w:t>
      </w:r>
      <w:r w:rsidR="00D24F2B" w:rsidRPr="00794590">
        <w:rPr>
          <w:rFonts w:ascii="Arial" w:hAnsi="Arial" w:cs="Arial"/>
          <w:sz w:val="22"/>
          <w:szCs w:val="22"/>
        </w:rPr>
        <w:t xml:space="preserve"> pay</w:t>
      </w:r>
      <w:r w:rsidR="0021688F" w:rsidRPr="00794590">
        <w:rPr>
          <w:rFonts w:ascii="Arial" w:hAnsi="Arial" w:cs="Arial"/>
          <w:sz w:val="22"/>
          <w:szCs w:val="22"/>
        </w:rPr>
        <w:t xml:space="preserve"> bands referred to </w:t>
      </w:r>
      <w:r w:rsidR="00B67EAE" w:rsidRPr="00794590">
        <w:rPr>
          <w:rFonts w:ascii="Arial" w:hAnsi="Arial" w:cs="Arial"/>
          <w:sz w:val="22"/>
          <w:szCs w:val="22"/>
        </w:rPr>
        <w:t>are:</w:t>
      </w:r>
    </w:p>
    <w:p w14:paraId="7E1B88E4" w14:textId="77777777" w:rsidR="008B704A" w:rsidRPr="00794590" w:rsidRDefault="008B704A" w:rsidP="00D24F2B">
      <w:pPr>
        <w:pStyle w:val="ListParagraph"/>
        <w:numPr>
          <w:ilvl w:val="0"/>
          <w:numId w:val="43"/>
        </w:numPr>
        <w:spacing w:before="0"/>
        <w:ind w:left="1418" w:hanging="425"/>
        <w:rPr>
          <w:rFonts w:ascii="Arial" w:hAnsi="Arial" w:cs="Arial"/>
          <w:sz w:val="22"/>
          <w:szCs w:val="22"/>
        </w:rPr>
      </w:pPr>
      <w:r w:rsidRPr="00794590">
        <w:rPr>
          <w:rFonts w:ascii="Arial" w:hAnsi="Arial" w:cs="Arial"/>
          <w:sz w:val="22"/>
          <w:szCs w:val="22"/>
        </w:rPr>
        <w:t>Medical and</w:t>
      </w:r>
      <w:r w:rsidR="004C247C" w:rsidRPr="00794590">
        <w:rPr>
          <w:rFonts w:ascii="Arial" w:hAnsi="Arial" w:cs="Arial"/>
          <w:sz w:val="22"/>
          <w:szCs w:val="22"/>
        </w:rPr>
        <w:t xml:space="preserve"> D</w:t>
      </w:r>
      <w:r w:rsidR="00D24F2B" w:rsidRPr="00794590">
        <w:rPr>
          <w:rFonts w:ascii="Arial" w:hAnsi="Arial" w:cs="Arial"/>
          <w:sz w:val="22"/>
          <w:szCs w:val="22"/>
        </w:rPr>
        <w:t>ental roles</w:t>
      </w:r>
      <w:r w:rsidR="0021688F" w:rsidRPr="00794590">
        <w:rPr>
          <w:rFonts w:ascii="Arial" w:hAnsi="Arial" w:cs="Arial"/>
          <w:sz w:val="22"/>
          <w:szCs w:val="22"/>
        </w:rPr>
        <w:t xml:space="preserve">, </w:t>
      </w:r>
      <w:r w:rsidR="00622D3F" w:rsidRPr="00794590">
        <w:rPr>
          <w:rFonts w:ascii="Arial" w:hAnsi="Arial" w:cs="Arial"/>
          <w:sz w:val="22"/>
          <w:szCs w:val="22"/>
        </w:rPr>
        <w:t>categorised as</w:t>
      </w:r>
      <w:r w:rsidRPr="00794590">
        <w:rPr>
          <w:rFonts w:ascii="Arial" w:hAnsi="Arial" w:cs="Arial"/>
          <w:sz w:val="22"/>
          <w:szCs w:val="22"/>
        </w:rPr>
        <w:t xml:space="preserve"> ‘Non Consul</w:t>
      </w:r>
      <w:r w:rsidR="00D24F2B" w:rsidRPr="00794590">
        <w:rPr>
          <w:rFonts w:ascii="Arial" w:hAnsi="Arial" w:cs="Arial"/>
          <w:sz w:val="22"/>
          <w:szCs w:val="22"/>
        </w:rPr>
        <w:t>tant Medical’ and ‘Consultant’;</w:t>
      </w:r>
    </w:p>
    <w:p w14:paraId="015F9223" w14:textId="42BD9281" w:rsidR="0021688F" w:rsidRPr="00794590" w:rsidRDefault="0021688F" w:rsidP="00D24F2B">
      <w:pPr>
        <w:pStyle w:val="ListParagraph"/>
        <w:numPr>
          <w:ilvl w:val="0"/>
          <w:numId w:val="43"/>
        </w:numPr>
        <w:spacing w:before="0"/>
        <w:ind w:left="1418" w:hanging="425"/>
        <w:rPr>
          <w:rFonts w:ascii="Arial" w:hAnsi="Arial" w:cs="Arial"/>
          <w:sz w:val="22"/>
          <w:szCs w:val="22"/>
        </w:rPr>
      </w:pPr>
      <w:r w:rsidRPr="00794590">
        <w:rPr>
          <w:rFonts w:ascii="Arial" w:hAnsi="Arial" w:cs="Arial"/>
          <w:sz w:val="22"/>
          <w:szCs w:val="22"/>
        </w:rPr>
        <w:t xml:space="preserve">All other staff on Agenda For Change (AfC) pay bands </w:t>
      </w:r>
      <w:r w:rsidR="00CD78F4" w:rsidRPr="00794590">
        <w:rPr>
          <w:rFonts w:ascii="Arial" w:hAnsi="Arial" w:cs="Arial"/>
          <w:sz w:val="22"/>
          <w:szCs w:val="22"/>
        </w:rPr>
        <w:t xml:space="preserve">ranging </w:t>
      </w:r>
      <w:r w:rsidR="00F72523" w:rsidRPr="00794590">
        <w:rPr>
          <w:rFonts w:ascii="Arial" w:hAnsi="Arial" w:cs="Arial"/>
          <w:sz w:val="22"/>
          <w:szCs w:val="22"/>
        </w:rPr>
        <w:t xml:space="preserve">from </w:t>
      </w:r>
      <w:r w:rsidR="00CD78F4" w:rsidRPr="00794590">
        <w:rPr>
          <w:rFonts w:ascii="Arial" w:hAnsi="Arial" w:cs="Arial"/>
          <w:sz w:val="22"/>
          <w:szCs w:val="22"/>
        </w:rPr>
        <w:t xml:space="preserve">Apprentice banding </w:t>
      </w:r>
      <w:r w:rsidRPr="00794590">
        <w:rPr>
          <w:rFonts w:ascii="Arial" w:hAnsi="Arial" w:cs="Arial"/>
          <w:sz w:val="22"/>
          <w:szCs w:val="22"/>
        </w:rPr>
        <w:t>to band 9</w:t>
      </w:r>
      <w:r w:rsidR="00D24F2B" w:rsidRPr="00794590">
        <w:rPr>
          <w:rFonts w:ascii="Arial" w:hAnsi="Arial" w:cs="Arial"/>
          <w:sz w:val="22"/>
          <w:szCs w:val="22"/>
        </w:rPr>
        <w:t>.</w:t>
      </w:r>
    </w:p>
    <w:p w14:paraId="1DC2D254" w14:textId="77777777" w:rsidR="00DD72CF" w:rsidRPr="00794590" w:rsidRDefault="00DD72CF" w:rsidP="00D24F2B">
      <w:pPr>
        <w:pStyle w:val="ListParagraph"/>
        <w:spacing w:before="0"/>
        <w:rPr>
          <w:rFonts w:ascii="Arial" w:hAnsi="Arial" w:cs="Arial"/>
          <w:sz w:val="22"/>
          <w:szCs w:val="22"/>
        </w:rPr>
      </w:pPr>
    </w:p>
    <w:p w14:paraId="542BF12C" w14:textId="6A875631" w:rsidR="00EF2BA7" w:rsidRPr="00794590" w:rsidRDefault="008B704A" w:rsidP="005F3BE4">
      <w:pPr>
        <w:pStyle w:val="ListParagraph"/>
        <w:spacing w:before="0"/>
        <w:rPr>
          <w:rFonts w:ascii="Arial" w:hAnsi="Arial" w:cs="Arial"/>
          <w:sz w:val="22"/>
          <w:szCs w:val="22"/>
        </w:rPr>
      </w:pPr>
      <w:r w:rsidRPr="00794590">
        <w:rPr>
          <w:rFonts w:ascii="Arial" w:hAnsi="Arial" w:cs="Arial"/>
          <w:sz w:val="22"/>
          <w:szCs w:val="22"/>
        </w:rPr>
        <w:t xml:space="preserve">The </w:t>
      </w:r>
      <w:r w:rsidR="003E420B" w:rsidRPr="00794590">
        <w:rPr>
          <w:rFonts w:ascii="Arial" w:hAnsi="Arial" w:cs="Arial"/>
          <w:sz w:val="22"/>
          <w:szCs w:val="22"/>
        </w:rPr>
        <w:t xml:space="preserve">last </w:t>
      </w:r>
      <w:r w:rsidRPr="00794590">
        <w:rPr>
          <w:rFonts w:ascii="Arial" w:hAnsi="Arial" w:cs="Arial"/>
          <w:sz w:val="22"/>
          <w:szCs w:val="22"/>
        </w:rPr>
        <w:t>colum</w:t>
      </w:r>
      <w:r w:rsidR="00315F5F" w:rsidRPr="00794590">
        <w:rPr>
          <w:rFonts w:ascii="Arial" w:hAnsi="Arial" w:cs="Arial"/>
          <w:sz w:val="22"/>
          <w:szCs w:val="22"/>
        </w:rPr>
        <w:t>n</w:t>
      </w:r>
      <w:r w:rsidRPr="00794590">
        <w:rPr>
          <w:rFonts w:ascii="Arial" w:hAnsi="Arial" w:cs="Arial"/>
          <w:sz w:val="22"/>
          <w:szCs w:val="22"/>
        </w:rPr>
        <w:t xml:space="preserve"> reflects the </w:t>
      </w:r>
      <w:r w:rsidR="00CD78F4" w:rsidRPr="00794590">
        <w:rPr>
          <w:rFonts w:ascii="Arial" w:hAnsi="Arial" w:cs="Arial"/>
          <w:sz w:val="22"/>
          <w:szCs w:val="22"/>
        </w:rPr>
        <w:t xml:space="preserve">% </w:t>
      </w:r>
      <w:r w:rsidRPr="00794590">
        <w:rPr>
          <w:rFonts w:ascii="Arial" w:hAnsi="Arial" w:cs="Arial"/>
          <w:sz w:val="22"/>
          <w:szCs w:val="22"/>
        </w:rPr>
        <w:t>gender pay gap position</w:t>
      </w:r>
      <w:r w:rsidR="00622D3F" w:rsidRPr="00794590">
        <w:rPr>
          <w:rFonts w:ascii="Arial" w:hAnsi="Arial" w:cs="Arial"/>
          <w:sz w:val="22"/>
          <w:szCs w:val="22"/>
        </w:rPr>
        <w:t xml:space="preserve"> 20</w:t>
      </w:r>
      <w:r w:rsidR="005F3BE4" w:rsidRPr="00794590">
        <w:rPr>
          <w:rFonts w:ascii="Arial" w:hAnsi="Arial" w:cs="Arial"/>
          <w:sz w:val="22"/>
          <w:szCs w:val="22"/>
        </w:rPr>
        <w:t>2</w:t>
      </w:r>
      <w:r w:rsidR="00CD78F4" w:rsidRPr="00794590">
        <w:rPr>
          <w:rFonts w:ascii="Arial" w:hAnsi="Arial" w:cs="Arial"/>
          <w:sz w:val="22"/>
          <w:szCs w:val="22"/>
        </w:rPr>
        <w:t>2</w:t>
      </w:r>
      <w:r w:rsidRPr="00794590">
        <w:rPr>
          <w:rFonts w:ascii="Arial" w:hAnsi="Arial" w:cs="Arial"/>
          <w:sz w:val="22"/>
          <w:szCs w:val="22"/>
        </w:rPr>
        <w:t>, based on the staff in</w:t>
      </w:r>
      <w:r w:rsidR="00F72523" w:rsidRPr="00794590">
        <w:rPr>
          <w:rFonts w:ascii="Arial" w:hAnsi="Arial" w:cs="Arial"/>
          <w:sz w:val="22"/>
          <w:szCs w:val="22"/>
        </w:rPr>
        <w:t xml:space="preserve"> the respective pay categories.</w:t>
      </w:r>
      <w:r w:rsidR="00DD72CF" w:rsidRPr="00794590">
        <w:rPr>
          <w:rFonts w:ascii="Arial" w:hAnsi="Arial" w:cs="Arial"/>
          <w:sz w:val="22"/>
          <w:szCs w:val="22"/>
        </w:rPr>
        <w:t xml:space="preserve">  </w:t>
      </w:r>
      <w:r w:rsidR="0021688F" w:rsidRPr="00794590">
        <w:rPr>
          <w:rFonts w:ascii="Arial" w:hAnsi="Arial" w:cs="Arial"/>
          <w:sz w:val="22"/>
          <w:szCs w:val="22"/>
        </w:rPr>
        <w:t>A negat</w:t>
      </w:r>
      <w:r w:rsidR="00F72523" w:rsidRPr="00794590">
        <w:rPr>
          <w:rFonts w:ascii="Arial" w:hAnsi="Arial" w:cs="Arial"/>
          <w:sz w:val="22"/>
          <w:szCs w:val="22"/>
        </w:rPr>
        <w:t>ive figure reflects a pay gap</w:t>
      </w:r>
      <w:r w:rsidR="0021688F" w:rsidRPr="00794590">
        <w:rPr>
          <w:rFonts w:ascii="Arial" w:hAnsi="Arial" w:cs="Arial"/>
          <w:sz w:val="22"/>
          <w:szCs w:val="22"/>
        </w:rPr>
        <w:t xml:space="preserve"> in favour of female staff and a</w:t>
      </w:r>
      <w:r w:rsidRPr="00794590">
        <w:rPr>
          <w:rFonts w:ascii="Arial" w:hAnsi="Arial" w:cs="Arial"/>
          <w:sz w:val="22"/>
          <w:szCs w:val="22"/>
        </w:rPr>
        <w:t xml:space="preserve"> positive</w:t>
      </w:r>
      <w:r w:rsidR="0021688F" w:rsidRPr="00794590">
        <w:rPr>
          <w:rFonts w:ascii="Arial" w:hAnsi="Arial" w:cs="Arial"/>
          <w:sz w:val="22"/>
          <w:szCs w:val="22"/>
        </w:rPr>
        <w:t xml:space="preserve"> a pay gap in favour of male staff</w:t>
      </w:r>
      <w:r w:rsidRPr="00794590">
        <w:rPr>
          <w:rFonts w:ascii="Arial" w:hAnsi="Arial" w:cs="Arial"/>
          <w:sz w:val="22"/>
          <w:szCs w:val="22"/>
        </w:rPr>
        <w:t>.</w:t>
      </w:r>
    </w:p>
    <w:p w14:paraId="506B9DCE" w14:textId="6980A96C" w:rsidR="005F3BE4" w:rsidRPr="00794590" w:rsidRDefault="005F3BE4" w:rsidP="00AC6A88">
      <w:pPr>
        <w:spacing w:before="0"/>
        <w:rPr>
          <w:rFonts w:ascii="Arial" w:hAnsi="Arial" w:cs="Arial"/>
          <w:sz w:val="22"/>
          <w:szCs w:val="22"/>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250"/>
        <w:gridCol w:w="895"/>
        <w:gridCol w:w="1250"/>
        <w:gridCol w:w="784"/>
        <w:gridCol w:w="1250"/>
        <w:gridCol w:w="1382"/>
        <w:gridCol w:w="1382"/>
      </w:tblGrid>
      <w:tr w:rsidR="00794590" w:rsidRPr="00794590" w14:paraId="60001C83" w14:textId="0190BE34" w:rsidTr="00460E4D">
        <w:trPr>
          <w:trHeight w:val="255"/>
          <w:jc w:val="center"/>
        </w:trPr>
        <w:tc>
          <w:tcPr>
            <w:tcW w:w="1556" w:type="dxa"/>
            <w:vMerge w:val="restart"/>
            <w:shd w:val="clear" w:color="000000" w:fill="8DB3E2"/>
            <w:noWrap/>
            <w:vAlign w:val="center"/>
            <w:hideMark/>
          </w:tcPr>
          <w:p w14:paraId="58D95C0A" w14:textId="77777777" w:rsidR="00AC6A88" w:rsidRPr="00794590" w:rsidRDefault="00AC6A88" w:rsidP="00AC6A88">
            <w:pPr>
              <w:spacing w:before="0"/>
              <w:jc w:val="center"/>
              <w:rPr>
                <w:rFonts w:ascii="Arial" w:hAnsi="Arial" w:cs="Arial"/>
                <w:b/>
                <w:bCs/>
                <w:sz w:val="20"/>
                <w:szCs w:val="20"/>
              </w:rPr>
            </w:pPr>
            <w:r w:rsidRPr="00794590">
              <w:rPr>
                <w:rFonts w:ascii="Arial" w:hAnsi="Arial" w:cs="Arial"/>
                <w:b/>
                <w:bCs/>
                <w:sz w:val="20"/>
                <w:szCs w:val="20"/>
              </w:rPr>
              <w:t>Pay Band</w:t>
            </w:r>
          </w:p>
        </w:tc>
        <w:tc>
          <w:tcPr>
            <w:tcW w:w="1250" w:type="dxa"/>
            <w:shd w:val="clear" w:color="000000" w:fill="8DB3E2"/>
            <w:noWrap/>
            <w:vAlign w:val="center"/>
            <w:hideMark/>
          </w:tcPr>
          <w:p w14:paraId="25ACDA74" w14:textId="794C2E35" w:rsidR="00AC6A88" w:rsidRPr="00794590" w:rsidRDefault="00AC6A88" w:rsidP="00AC6A88">
            <w:pPr>
              <w:spacing w:before="0"/>
              <w:jc w:val="center"/>
              <w:rPr>
                <w:rFonts w:ascii="Arial" w:hAnsi="Arial" w:cs="Arial"/>
                <w:b/>
                <w:bCs/>
                <w:sz w:val="20"/>
                <w:szCs w:val="20"/>
              </w:rPr>
            </w:pPr>
            <w:r w:rsidRPr="00794590">
              <w:rPr>
                <w:rFonts w:ascii="Arial" w:hAnsi="Arial" w:cs="Arial"/>
                <w:b/>
                <w:bCs/>
                <w:sz w:val="20"/>
                <w:szCs w:val="20"/>
              </w:rPr>
              <w:t>Female</w:t>
            </w:r>
          </w:p>
        </w:tc>
        <w:tc>
          <w:tcPr>
            <w:tcW w:w="895" w:type="dxa"/>
            <w:vMerge w:val="restart"/>
            <w:shd w:val="clear" w:color="000000" w:fill="8DB3E2"/>
            <w:noWrap/>
            <w:vAlign w:val="center"/>
            <w:hideMark/>
          </w:tcPr>
          <w:p w14:paraId="7345606A" w14:textId="77777777" w:rsidR="00AC6A88" w:rsidRPr="00794590" w:rsidRDefault="00AC6A88" w:rsidP="00AC6A88">
            <w:pPr>
              <w:spacing w:before="0"/>
              <w:jc w:val="center"/>
              <w:rPr>
                <w:rFonts w:ascii="Arial" w:hAnsi="Arial" w:cs="Arial"/>
                <w:b/>
                <w:bCs/>
                <w:sz w:val="20"/>
                <w:szCs w:val="20"/>
              </w:rPr>
            </w:pPr>
            <w:r w:rsidRPr="00794590">
              <w:rPr>
                <w:rFonts w:ascii="Arial" w:hAnsi="Arial" w:cs="Arial"/>
                <w:b/>
                <w:bCs/>
                <w:sz w:val="20"/>
                <w:szCs w:val="20"/>
              </w:rPr>
              <w:t>%</w:t>
            </w:r>
          </w:p>
        </w:tc>
        <w:tc>
          <w:tcPr>
            <w:tcW w:w="1250" w:type="dxa"/>
            <w:shd w:val="clear" w:color="000000" w:fill="8DB3E2"/>
            <w:noWrap/>
            <w:vAlign w:val="center"/>
            <w:hideMark/>
          </w:tcPr>
          <w:p w14:paraId="4790BF43" w14:textId="77777777" w:rsidR="00AC6A88" w:rsidRPr="00794590" w:rsidRDefault="00AC6A88" w:rsidP="00AC6A88">
            <w:pPr>
              <w:spacing w:before="0"/>
              <w:jc w:val="center"/>
              <w:rPr>
                <w:rFonts w:ascii="Arial" w:hAnsi="Arial" w:cs="Arial"/>
                <w:b/>
                <w:bCs/>
                <w:sz w:val="20"/>
                <w:szCs w:val="20"/>
              </w:rPr>
            </w:pPr>
            <w:r w:rsidRPr="00794590">
              <w:rPr>
                <w:rFonts w:ascii="Arial" w:hAnsi="Arial" w:cs="Arial"/>
                <w:b/>
                <w:bCs/>
                <w:sz w:val="20"/>
                <w:szCs w:val="20"/>
              </w:rPr>
              <w:t>Male</w:t>
            </w:r>
          </w:p>
        </w:tc>
        <w:tc>
          <w:tcPr>
            <w:tcW w:w="784" w:type="dxa"/>
            <w:vMerge w:val="restart"/>
            <w:shd w:val="clear" w:color="000000" w:fill="8DB3E2"/>
            <w:noWrap/>
            <w:vAlign w:val="center"/>
            <w:hideMark/>
          </w:tcPr>
          <w:p w14:paraId="170657D1" w14:textId="77777777" w:rsidR="00AC6A88" w:rsidRPr="00794590" w:rsidRDefault="00AC6A88" w:rsidP="00AC6A88">
            <w:pPr>
              <w:spacing w:before="0"/>
              <w:jc w:val="center"/>
              <w:rPr>
                <w:rFonts w:ascii="Arial" w:hAnsi="Arial" w:cs="Arial"/>
                <w:b/>
                <w:bCs/>
                <w:sz w:val="20"/>
                <w:szCs w:val="20"/>
              </w:rPr>
            </w:pPr>
            <w:r w:rsidRPr="00794590">
              <w:rPr>
                <w:rFonts w:ascii="Arial" w:hAnsi="Arial" w:cs="Arial"/>
                <w:b/>
                <w:bCs/>
                <w:sz w:val="20"/>
                <w:szCs w:val="20"/>
              </w:rPr>
              <w:t>%</w:t>
            </w:r>
          </w:p>
        </w:tc>
        <w:tc>
          <w:tcPr>
            <w:tcW w:w="1250" w:type="dxa"/>
            <w:shd w:val="clear" w:color="000000" w:fill="8DB3E2"/>
            <w:noWrap/>
            <w:vAlign w:val="center"/>
            <w:hideMark/>
          </w:tcPr>
          <w:p w14:paraId="6963A4AC" w14:textId="77777777" w:rsidR="00AC6A88" w:rsidRPr="00794590" w:rsidRDefault="00AC6A88" w:rsidP="00AC6A88">
            <w:pPr>
              <w:spacing w:before="0"/>
              <w:jc w:val="center"/>
              <w:rPr>
                <w:rFonts w:ascii="Arial" w:hAnsi="Arial" w:cs="Arial"/>
                <w:b/>
                <w:bCs/>
                <w:sz w:val="20"/>
                <w:szCs w:val="20"/>
              </w:rPr>
            </w:pPr>
            <w:r w:rsidRPr="00794590">
              <w:rPr>
                <w:rFonts w:ascii="Arial" w:hAnsi="Arial" w:cs="Arial"/>
                <w:b/>
                <w:bCs/>
                <w:sz w:val="20"/>
                <w:szCs w:val="20"/>
              </w:rPr>
              <w:t>Total</w:t>
            </w:r>
          </w:p>
        </w:tc>
        <w:tc>
          <w:tcPr>
            <w:tcW w:w="1382" w:type="dxa"/>
            <w:shd w:val="clear" w:color="000000" w:fill="8DB4E2"/>
            <w:vAlign w:val="center"/>
          </w:tcPr>
          <w:p w14:paraId="289D0C19" w14:textId="5E54383C" w:rsidR="00AC6A88" w:rsidRPr="00794590" w:rsidRDefault="004C6C1D" w:rsidP="00AC6A88">
            <w:pPr>
              <w:spacing w:before="0"/>
              <w:jc w:val="center"/>
              <w:rPr>
                <w:rFonts w:ascii="Arial" w:hAnsi="Arial" w:cs="Arial"/>
                <w:b/>
                <w:bCs/>
                <w:sz w:val="20"/>
                <w:szCs w:val="20"/>
              </w:rPr>
            </w:pPr>
            <w:r w:rsidRPr="00794590">
              <w:rPr>
                <w:rFonts w:ascii="Arial" w:hAnsi="Arial" w:cs="Arial"/>
                <w:b/>
                <w:bCs/>
                <w:sz w:val="20"/>
                <w:szCs w:val="20"/>
              </w:rPr>
              <w:t xml:space="preserve">% </w:t>
            </w:r>
            <w:r w:rsidR="00AC6A88" w:rsidRPr="00794590">
              <w:rPr>
                <w:rFonts w:ascii="Arial" w:hAnsi="Arial" w:cs="Arial"/>
                <w:b/>
                <w:bCs/>
                <w:sz w:val="20"/>
                <w:szCs w:val="20"/>
              </w:rPr>
              <w:t xml:space="preserve">Gender   Pay Gap </w:t>
            </w:r>
          </w:p>
        </w:tc>
        <w:tc>
          <w:tcPr>
            <w:tcW w:w="1382" w:type="dxa"/>
            <w:shd w:val="clear" w:color="000000" w:fill="8DB4E2"/>
            <w:vAlign w:val="center"/>
          </w:tcPr>
          <w:p w14:paraId="28DD814C" w14:textId="28D03B15" w:rsidR="00AC6A88" w:rsidRPr="00794590" w:rsidRDefault="004C6C1D" w:rsidP="00AC6A88">
            <w:pPr>
              <w:spacing w:before="0"/>
              <w:jc w:val="center"/>
              <w:rPr>
                <w:rFonts w:ascii="Arial" w:hAnsi="Arial" w:cs="Arial"/>
                <w:b/>
                <w:bCs/>
                <w:sz w:val="20"/>
                <w:szCs w:val="20"/>
              </w:rPr>
            </w:pPr>
            <w:r w:rsidRPr="00794590">
              <w:rPr>
                <w:rFonts w:ascii="Arial" w:hAnsi="Arial" w:cs="Arial"/>
                <w:b/>
                <w:bCs/>
                <w:sz w:val="20"/>
                <w:szCs w:val="20"/>
              </w:rPr>
              <w:t xml:space="preserve">% </w:t>
            </w:r>
            <w:r w:rsidR="00AC6A88" w:rsidRPr="00794590">
              <w:rPr>
                <w:rFonts w:ascii="Arial" w:hAnsi="Arial" w:cs="Arial"/>
                <w:b/>
                <w:bCs/>
                <w:sz w:val="20"/>
                <w:szCs w:val="20"/>
              </w:rPr>
              <w:t>Gender Pay Gap</w:t>
            </w:r>
          </w:p>
        </w:tc>
      </w:tr>
      <w:tr w:rsidR="00794590" w:rsidRPr="00794590" w14:paraId="4058AB82" w14:textId="54B6011F" w:rsidTr="00460E4D">
        <w:trPr>
          <w:trHeight w:val="255"/>
          <w:jc w:val="center"/>
        </w:trPr>
        <w:tc>
          <w:tcPr>
            <w:tcW w:w="1556" w:type="dxa"/>
            <w:vMerge/>
            <w:vAlign w:val="center"/>
            <w:hideMark/>
          </w:tcPr>
          <w:p w14:paraId="7F52B12A" w14:textId="77777777" w:rsidR="00AC6A88" w:rsidRPr="00794590" w:rsidRDefault="00AC6A88" w:rsidP="00AC6A88">
            <w:pPr>
              <w:spacing w:before="0"/>
              <w:rPr>
                <w:rFonts w:ascii="Arial" w:hAnsi="Arial" w:cs="Arial"/>
                <w:b/>
                <w:bCs/>
                <w:sz w:val="20"/>
                <w:szCs w:val="20"/>
              </w:rPr>
            </w:pPr>
          </w:p>
        </w:tc>
        <w:tc>
          <w:tcPr>
            <w:tcW w:w="1250" w:type="dxa"/>
            <w:shd w:val="clear" w:color="000000" w:fill="8DB3E2"/>
            <w:noWrap/>
            <w:vAlign w:val="center"/>
            <w:hideMark/>
          </w:tcPr>
          <w:p w14:paraId="20002641" w14:textId="77777777" w:rsidR="00AC6A88" w:rsidRPr="00794590" w:rsidRDefault="00AC6A88" w:rsidP="00AC6A88">
            <w:pPr>
              <w:spacing w:before="0"/>
              <w:jc w:val="center"/>
              <w:rPr>
                <w:rFonts w:ascii="Arial" w:hAnsi="Arial" w:cs="Arial"/>
                <w:b/>
                <w:bCs/>
                <w:sz w:val="20"/>
                <w:szCs w:val="20"/>
              </w:rPr>
            </w:pPr>
            <w:r w:rsidRPr="00794590">
              <w:rPr>
                <w:rFonts w:ascii="Arial" w:hAnsi="Arial" w:cs="Arial"/>
                <w:b/>
                <w:bCs/>
                <w:sz w:val="20"/>
                <w:szCs w:val="20"/>
              </w:rPr>
              <w:t>Headcount</w:t>
            </w:r>
          </w:p>
          <w:p w14:paraId="2263A7D3" w14:textId="76820716" w:rsidR="00F3602F" w:rsidRPr="00794590" w:rsidRDefault="00F3602F" w:rsidP="00AC6A88">
            <w:pPr>
              <w:spacing w:before="0"/>
              <w:jc w:val="center"/>
              <w:rPr>
                <w:rFonts w:ascii="Arial" w:hAnsi="Arial" w:cs="Arial"/>
                <w:b/>
                <w:bCs/>
                <w:sz w:val="20"/>
                <w:szCs w:val="20"/>
              </w:rPr>
            </w:pPr>
            <w:r w:rsidRPr="00794590">
              <w:rPr>
                <w:rFonts w:ascii="Arial" w:hAnsi="Arial" w:cs="Arial"/>
                <w:b/>
                <w:bCs/>
                <w:sz w:val="20"/>
                <w:szCs w:val="20"/>
              </w:rPr>
              <w:t>202</w:t>
            </w:r>
            <w:r w:rsidR="00460E4D">
              <w:rPr>
                <w:rFonts w:ascii="Arial" w:hAnsi="Arial" w:cs="Arial"/>
                <w:b/>
                <w:bCs/>
                <w:sz w:val="20"/>
                <w:szCs w:val="20"/>
              </w:rPr>
              <w:t>3</w:t>
            </w:r>
          </w:p>
        </w:tc>
        <w:tc>
          <w:tcPr>
            <w:tcW w:w="895" w:type="dxa"/>
            <w:vMerge/>
            <w:vAlign w:val="center"/>
            <w:hideMark/>
          </w:tcPr>
          <w:p w14:paraId="6429FE06" w14:textId="77777777" w:rsidR="00AC6A88" w:rsidRPr="00794590" w:rsidRDefault="00AC6A88" w:rsidP="00AC6A88">
            <w:pPr>
              <w:spacing w:before="0"/>
              <w:jc w:val="center"/>
              <w:rPr>
                <w:rFonts w:ascii="Arial" w:hAnsi="Arial" w:cs="Arial"/>
                <w:b/>
                <w:bCs/>
                <w:sz w:val="20"/>
                <w:szCs w:val="20"/>
              </w:rPr>
            </w:pPr>
          </w:p>
        </w:tc>
        <w:tc>
          <w:tcPr>
            <w:tcW w:w="1250" w:type="dxa"/>
            <w:shd w:val="clear" w:color="000000" w:fill="8DB3E2"/>
            <w:noWrap/>
            <w:vAlign w:val="center"/>
            <w:hideMark/>
          </w:tcPr>
          <w:p w14:paraId="3AA9A5EA" w14:textId="77777777" w:rsidR="00AC6A88" w:rsidRPr="00794590" w:rsidRDefault="00AC6A88" w:rsidP="00AC6A88">
            <w:pPr>
              <w:spacing w:before="0"/>
              <w:jc w:val="center"/>
              <w:rPr>
                <w:rFonts w:ascii="Arial" w:hAnsi="Arial" w:cs="Arial"/>
                <w:b/>
                <w:bCs/>
                <w:sz w:val="20"/>
                <w:szCs w:val="20"/>
              </w:rPr>
            </w:pPr>
            <w:r w:rsidRPr="00794590">
              <w:rPr>
                <w:rFonts w:ascii="Arial" w:hAnsi="Arial" w:cs="Arial"/>
                <w:b/>
                <w:bCs/>
                <w:sz w:val="20"/>
                <w:szCs w:val="20"/>
              </w:rPr>
              <w:t>Headcount</w:t>
            </w:r>
          </w:p>
          <w:p w14:paraId="3A032B1C" w14:textId="1C544FE7" w:rsidR="00F3602F" w:rsidRPr="00794590" w:rsidRDefault="00F3602F" w:rsidP="00AC6A88">
            <w:pPr>
              <w:spacing w:before="0"/>
              <w:jc w:val="center"/>
              <w:rPr>
                <w:rFonts w:ascii="Arial" w:hAnsi="Arial" w:cs="Arial"/>
                <w:b/>
                <w:bCs/>
                <w:sz w:val="20"/>
                <w:szCs w:val="20"/>
              </w:rPr>
            </w:pPr>
            <w:r w:rsidRPr="00794590">
              <w:rPr>
                <w:rFonts w:ascii="Arial" w:hAnsi="Arial" w:cs="Arial"/>
                <w:b/>
                <w:bCs/>
                <w:sz w:val="20"/>
                <w:szCs w:val="20"/>
              </w:rPr>
              <w:t>202</w:t>
            </w:r>
            <w:r w:rsidR="00460E4D">
              <w:rPr>
                <w:rFonts w:ascii="Arial" w:hAnsi="Arial" w:cs="Arial"/>
                <w:b/>
                <w:bCs/>
                <w:sz w:val="20"/>
                <w:szCs w:val="20"/>
              </w:rPr>
              <w:t>3</w:t>
            </w:r>
          </w:p>
        </w:tc>
        <w:tc>
          <w:tcPr>
            <w:tcW w:w="784" w:type="dxa"/>
            <w:vMerge/>
            <w:vAlign w:val="center"/>
            <w:hideMark/>
          </w:tcPr>
          <w:p w14:paraId="26999F79" w14:textId="77777777" w:rsidR="00AC6A88" w:rsidRPr="00794590" w:rsidRDefault="00AC6A88" w:rsidP="00AC6A88">
            <w:pPr>
              <w:spacing w:before="0"/>
              <w:jc w:val="center"/>
              <w:rPr>
                <w:rFonts w:ascii="Arial" w:hAnsi="Arial" w:cs="Arial"/>
                <w:b/>
                <w:bCs/>
                <w:sz w:val="20"/>
                <w:szCs w:val="20"/>
              </w:rPr>
            </w:pPr>
          </w:p>
        </w:tc>
        <w:tc>
          <w:tcPr>
            <w:tcW w:w="1250" w:type="dxa"/>
            <w:shd w:val="clear" w:color="000000" w:fill="8DB3E2"/>
            <w:noWrap/>
            <w:vAlign w:val="center"/>
            <w:hideMark/>
          </w:tcPr>
          <w:p w14:paraId="57C20E89" w14:textId="77777777" w:rsidR="00AC6A88" w:rsidRPr="00794590" w:rsidRDefault="00AC6A88" w:rsidP="00AC6A88">
            <w:pPr>
              <w:spacing w:before="0"/>
              <w:jc w:val="center"/>
              <w:rPr>
                <w:rFonts w:ascii="Arial" w:hAnsi="Arial" w:cs="Arial"/>
                <w:b/>
                <w:bCs/>
                <w:sz w:val="20"/>
                <w:szCs w:val="20"/>
              </w:rPr>
            </w:pPr>
            <w:r w:rsidRPr="00794590">
              <w:rPr>
                <w:rFonts w:ascii="Arial" w:hAnsi="Arial" w:cs="Arial"/>
                <w:b/>
                <w:bCs/>
                <w:sz w:val="20"/>
                <w:szCs w:val="20"/>
              </w:rPr>
              <w:t>Headcount</w:t>
            </w:r>
          </w:p>
          <w:p w14:paraId="6E87B7AD" w14:textId="6E3C2F58" w:rsidR="00F3602F" w:rsidRPr="00794590" w:rsidRDefault="00F3602F" w:rsidP="00AC6A88">
            <w:pPr>
              <w:spacing w:before="0"/>
              <w:jc w:val="center"/>
              <w:rPr>
                <w:rFonts w:ascii="Arial" w:hAnsi="Arial" w:cs="Arial"/>
                <w:b/>
                <w:bCs/>
                <w:sz w:val="20"/>
                <w:szCs w:val="20"/>
              </w:rPr>
            </w:pPr>
            <w:r w:rsidRPr="00794590">
              <w:rPr>
                <w:rFonts w:ascii="Arial" w:hAnsi="Arial" w:cs="Arial"/>
                <w:b/>
                <w:bCs/>
                <w:sz w:val="20"/>
                <w:szCs w:val="20"/>
              </w:rPr>
              <w:t>202</w:t>
            </w:r>
            <w:r w:rsidR="00460E4D">
              <w:rPr>
                <w:rFonts w:ascii="Arial" w:hAnsi="Arial" w:cs="Arial"/>
                <w:b/>
                <w:bCs/>
                <w:sz w:val="20"/>
                <w:szCs w:val="20"/>
              </w:rPr>
              <w:t>3</w:t>
            </w:r>
          </w:p>
        </w:tc>
        <w:tc>
          <w:tcPr>
            <w:tcW w:w="1382" w:type="dxa"/>
            <w:shd w:val="clear" w:color="000000" w:fill="8DB4E2"/>
            <w:vAlign w:val="center"/>
          </w:tcPr>
          <w:p w14:paraId="2D56F169" w14:textId="62744EB2" w:rsidR="00AC6A88" w:rsidRPr="00794590" w:rsidRDefault="00AC6A88" w:rsidP="00AC6A88">
            <w:pPr>
              <w:spacing w:before="0"/>
              <w:jc w:val="center"/>
              <w:rPr>
                <w:rFonts w:ascii="Arial" w:hAnsi="Arial" w:cs="Arial"/>
                <w:b/>
                <w:bCs/>
                <w:sz w:val="20"/>
                <w:szCs w:val="20"/>
              </w:rPr>
            </w:pPr>
            <w:r w:rsidRPr="00794590">
              <w:rPr>
                <w:rFonts w:ascii="Arial" w:hAnsi="Arial" w:cs="Arial"/>
                <w:b/>
                <w:bCs/>
                <w:sz w:val="20"/>
                <w:szCs w:val="20"/>
              </w:rPr>
              <w:t>202</w:t>
            </w:r>
            <w:r w:rsidR="00460E4D">
              <w:rPr>
                <w:rFonts w:ascii="Arial" w:hAnsi="Arial" w:cs="Arial"/>
                <w:b/>
                <w:bCs/>
                <w:sz w:val="20"/>
                <w:szCs w:val="20"/>
              </w:rPr>
              <w:t>2</w:t>
            </w:r>
          </w:p>
        </w:tc>
        <w:tc>
          <w:tcPr>
            <w:tcW w:w="1382" w:type="dxa"/>
            <w:shd w:val="clear" w:color="000000" w:fill="8DB4E2"/>
            <w:vAlign w:val="center"/>
          </w:tcPr>
          <w:p w14:paraId="6555F6A9" w14:textId="37B67F74" w:rsidR="00AC6A88" w:rsidRPr="00794590" w:rsidRDefault="00AC6A88" w:rsidP="00AC6A88">
            <w:pPr>
              <w:spacing w:before="0"/>
              <w:jc w:val="center"/>
              <w:rPr>
                <w:rFonts w:ascii="Arial" w:hAnsi="Arial" w:cs="Arial"/>
                <w:b/>
                <w:bCs/>
                <w:sz w:val="20"/>
                <w:szCs w:val="20"/>
              </w:rPr>
            </w:pPr>
            <w:r w:rsidRPr="00794590">
              <w:rPr>
                <w:rFonts w:ascii="Arial" w:hAnsi="Arial" w:cs="Arial"/>
                <w:b/>
                <w:bCs/>
                <w:sz w:val="20"/>
                <w:szCs w:val="20"/>
              </w:rPr>
              <w:t xml:space="preserve">   202</w:t>
            </w:r>
            <w:r w:rsidR="00460E4D">
              <w:rPr>
                <w:rFonts w:ascii="Arial" w:hAnsi="Arial" w:cs="Arial"/>
                <w:b/>
                <w:bCs/>
                <w:sz w:val="20"/>
                <w:szCs w:val="20"/>
              </w:rPr>
              <w:t>3</w:t>
            </w:r>
          </w:p>
        </w:tc>
      </w:tr>
      <w:tr w:rsidR="00460E4D" w:rsidRPr="00794590" w14:paraId="5532ED8B" w14:textId="77777777" w:rsidTr="00460E4D">
        <w:trPr>
          <w:trHeight w:val="460"/>
          <w:jc w:val="center"/>
        </w:trPr>
        <w:tc>
          <w:tcPr>
            <w:tcW w:w="1556" w:type="dxa"/>
            <w:shd w:val="clear" w:color="auto" w:fill="auto"/>
            <w:noWrap/>
            <w:vAlign w:val="center"/>
          </w:tcPr>
          <w:p w14:paraId="65D2A81F" w14:textId="75215CAE" w:rsidR="00460E4D" w:rsidRPr="00794590" w:rsidRDefault="00460E4D" w:rsidP="00460E4D">
            <w:pPr>
              <w:spacing w:before="0"/>
              <w:rPr>
                <w:rFonts w:ascii="Arial" w:hAnsi="Arial" w:cs="Arial"/>
                <w:sz w:val="20"/>
                <w:szCs w:val="20"/>
              </w:rPr>
            </w:pPr>
            <w:r w:rsidRPr="00794590">
              <w:rPr>
                <w:rFonts w:ascii="Arial" w:hAnsi="Arial" w:cs="Arial"/>
                <w:sz w:val="20"/>
                <w:szCs w:val="20"/>
              </w:rPr>
              <w:t>Apprentice</w:t>
            </w:r>
          </w:p>
        </w:tc>
        <w:tc>
          <w:tcPr>
            <w:tcW w:w="1250" w:type="dxa"/>
            <w:shd w:val="clear" w:color="auto" w:fill="auto"/>
            <w:noWrap/>
            <w:vAlign w:val="center"/>
          </w:tcPr>
          <w:p w14:paraId="5D889D94" w14:textId="53D4C66C"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w:t>
            </w:r>
          </w:p>
        </w:tc>
        <w:tc>
          <w:tcPr>
            <w:tcW w:w="895" w:type="dxa"/>
            <w:shd w:val="clear" w:color="auto" w:fill="auto"/>
            <w:noWrap/>
            <w:vAlign w:val="center"/>
          </w:tcPr>
          <w:p w14:paraId="5D121B51" w14:textId="69C73C30"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100.0%</w:t>
            </w:r>
          </w:p>
        </w:tc>
        <w:tc>
          <w:tcPr>
            <w:tcW w:w="1250" w:type="dxa"/>
            <w:shd w:val="clear" w:color="auto" w:fill="auto"/>
            <w:noWrap/>
            <w:vAlign w:val="center"/>
          </w:tcPr>
          <w:p w14:paraId="1AAEE97D" w14:textId="574227DB"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 </w:t>
            </w:r>
          </w:p>
        </w:tc>
        <w:tc>
          <w:tcPr>
            <w:tcW w:w="784" w:type="dxa"/>
            <w:shd w:val="clear" w:color="auto" w:fill="auto"/>
            <w:noWrap/>
            <w:vAlign w:val="center"/>
          </w:tcPr>
          <w:p w14:paraId="43402BF0" w14:textId="364C47A8"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0.0%</w:t>
            </w:r>
          </w:p>
        </w:tc>
        <w:tc>
          <w:tcPr>
            <w:tcW w:w="1250" w:type="dxa"/>
            <w:shd w:val="clear" w:color="auto" w:fill="auto"/>
            <w:noWrap/>
            <w:vAlign w:val="center"/>
          </w:tcPr>
          <w:p w14:paraId="0FE273A0" w14:textId="0717765C"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w:t>
            </w:r>
          </w:p>
        </w:tc>
        <w:tc>
          <w:tcPr>
            <w:tcW w:w="1382" w:type="dxa"/>
            <w:shd w:val="clear" w:color="auto" w:fill="auto"/>
            <w:vAlign w:val="center"/>
          </w:tcPr>
          <w:p w14:paraId="7D7A8801" w14:textId="7E0275A9"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-2.75</w:t>
            </w:r>
          </w:p>
        </w:tc>
        <w:tc>
          <w:tcPr>
            <w:tcW w:w="1382" w:type="dxa"/>
            <w:shd w:val="clear" w:color="auto" w:fill="auto"/>
            <w:vAlign w:val="center"/>
          </w:tcPr>
          <w:p w14:paraId="60C0881F" w14:textId="2CD6D810" w:rsidR="00460E4D" w:rsidRPr="00794590" w:rsidRDefault="00460E4D" w:rsidP="00460E4D">
            <w:pPr>
              <w:spacing w:before="0"/>
              <w:jc w:val="center"/>
              <w:rPr>
                <w:rFonts w:ascii="Arial" w:hAnsi="Arial" w:cs="Arial"/>
                <w:sz w:val="20"/>
                <w:szCs w:val="20"/>
              </w:rPr>
            </w:pPr>
          </w:p>
        </w:tc>
      </w:tr>
      <w:tr w:rsidR="00460E4D" w:rsidRPr="00794590" w14:paraId="1DF05812" w14:textId="2DE4A53C" w:rsidTr="00460E4D">
        <w:trPr>
          <w:trHeight w:val="460"/>
          <w:jc w:val="center"/>
        </w:trPr>
        <w:tc>
          <w:tcPr>
            <w:tcW w:w="1556" w:type="dxa"/>
            <w:shd w:val="clear" w:color="auto" w:fill="auto"/>
            <w:noWrap/>
            <w:vAlign w:val="center"/>
            <w:hideMark/>
          </w:tcPr>
          <w:p w14:paraId="24B87232"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Band 2</w:t>
            </w:r>
          </w:p>
        </w:tc>
        <w:tc>
          <w:tcPr>
            <w:tcW w:w="1250" w:type="dxa"/>
            <w:shd w:val="clear" w:color="auto" w:fill="auto"/>
            <w:noWrap/>
            <w:vAlign w:val="center"/>
          </w:tcPr>
          <w:p w14:paraId="5301A514" w14:textId="52B6D915"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113</w:t>
            </w:r>
          </w:p>
        </w:tc>
        <w:tc>
          <w:tcPr>
            <w:tcW w:w="895" w:type="dxa"/>
            <w:shd w:val="clear" w:color="auto" w:fill="auto"/>
            <w:noWrap/>
            <w:vAlign w:val="center"/>
          </w:tcPr>
          <w:p w14:paraId="0126E3F6" w14:textId="2A2B67A0"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95.8%</w:t>
            </w:r>
          </w:p>
        </w:tc>
        <w:tc>
          <w:tcPr>
            <w:tcW w:w="1250" w:type="dxa"/>
            <w:shd w:val="clear" w:color="auto" w:fill="auto"/>
            <w:noWrap/>
            <w:vAlign w:val="center"/>
          </w:tcPr>
          <w:p w14:paraId="4C03F2DD" w14:textId="6B8E033B"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5</w:t>
            </w:r>
          </w:p>
        </w:tc>
        <w:tc>
          <w:tcPr>
            <w:tcW w:w="784" w:type="dxa"/>
            <w:shd w:val="clear" w:color="auto" w:fill="auto"/>
            <w:noWrap/>
            <w:vAlign w:val="center"/>
          </w:tcPr>
          <w:p w14:paraId="4E88DF5A" w14:textId="3822F00C"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4.2%</w:t>
            </w:r>
          </w:p>
        </w:tc>
        <w:tc>
          <w:tcPr>
            <w:tcW w:w="1250" w:type="dxa"/>
            <w:shd w:val="clear" w:color="auto" w:fill="auto"/>
            <w:noWrap/>
            <w:vAlign w:val="center"/>
          </w:tcPr>
          <w:p w14:paraId="73ED678B" w14:textId="0B2A8E62"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118</w:t>
            </w:r>
          </w:p>
        </w:tc>
        <w:tc>
          <w:tcPr>
            <w:tcW w:w="1382" w:type="dxa"/>
            <w:shd w:val="clear" w:color="auto" w:fill="auto"/>
            <w:vAlign w:val="center"/>
          </w:tcPr>
          <w:p w14:paraId="4A5EB52B" w14:textId="302FEBAE"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0.77</w:t>
            </w:r>
          </w:p>
        </w:tc>
        <w:tc>
          <w:tcPr>
            <w:tcW w:w="1382" w:type="dxa"/>
            <w:shd w:val="clear" w:color="auto" w:fill="auto"/>
            <w:vAlign w:val="center"/>
          </w:tcPr>
          <w:p w14:paraId="37A3C198" w14:textId="50DA9998"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9.46</w:t>
            </w:r>
          </w:p>
        </w:tc>
      </w:tr>
      <w:tr w:rsidR="00460E4D" w:rsidRPr="00794590" w14:paraId="48229010" w14:textId="2046B30C" w:rsidTr="00460E4D">
        <w:trPr>
          <w:trHeight w:val="460"/>
          <w:jc w:val="center"/>
        </w:trPr>
        <w:tc>
          <w:tcPr>
            <w:tcW w:w="1556" w:type="dxa"/>
            <w:shd w:val="clear" w:color="auto" w:fill="auto"/>
            <w:noWrap/>
            <w:vAlign w:val="center"/>
            <w:hideMark/>
          </w:tcPr>
          <w:p w14:paraId="286F7924"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Band 3</w:t>
            </w:r>
          </w:p>
        </w:tc>
        <w:tc>
          <w:tcPr>
            <w:tcW w:w="1250" w:type="dxa"/>
            <w:shd w:val="clear" w:color="auto" w:fill="auto"/>
            <w:noWrap/>
            <w:vAlign w:val="center"/>
          </w:tcPr>
          <w:p w14:paraId="5787224F" w14:textId="26D75BB9"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351</w:t>
            </w:r>
          </w:p>
        </w:tc>
        <w:tc>
          <w:tcPr>
            <w:tcW w:w="895" w:type="dxa"/>
            <w:shd w:val="clear" w:color="auto" w:fill="auto"/>
            <w:noWrap/>
            <w:vAlign w:val="center"/>
          </w:tcPr>
          <w:p w14:paraId="763C0E6E" w14:textId="5E0958E1"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95.4%</w:t>
            </w:r>
          </w:p>
        </w:tc>
        <w:tc>
          <w:tcPr>
            <w:tcW w:w="1250" w:type="dxa"/>
            <w:shd w:val="clear" w:color="auto" w:fill="auto"/>
            <w:noWrap/>
            <w:vAlign w:val="center"/>
          </w:tcPr>
          <w:p w14:paraId="79029B14" w14:textId="49743255"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17</w:t>
            </w:r>
          </w:p>
        </w:tc>
        <w:tc>
          <w:tcPr>
            <w:tcW w:w="784" w:type="dxa"/>
            <w:shd w:val="clear" w:color="auto" w:fill="auto"/>
            <w:noWrap/>
            <w:vAlign w:val="center"/>
          </w:tcPr>
          <w:p w14:paraId="740437B0" w14:textId="029267E2"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4.6%</w:t>
            </w:r>
          </w:p>
        </w:tc>
        <w:tc>
          <w:tcPr>
            <w:tcW w:w="1250" w:type="dxa"/>
            <w:shd w:val="clear" w:color="auto" w:fill="auto"/>
            <w:noWrap/>
            <w:vAlign w:val="center"/>
          </w:tcPr>
          <w:p w14:paraId="60D94AA7" w14:textId="574F99EC"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368</w:t>
            </w:r>
          </w:p>
        </w:tc>
        <w:tc>
          <w:tcPr>
            <w:tcW w:w="1382" w:type="dxa"/>
            <w:shd w:val="clear" w:color="auto" w:fill="auto"/>
            <w:vAlign w:val="center"/>
          </w:tcPr>
          <w:p w14:paraId="28D86132" w14:textId="48B09537"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0.53</w:t>
            </w:r>
          </w:p>
        </w:tc>
        <w:tc>
          <w:tcPr>
            <w:tcW w:w="1382" w:type="dxa"/>
            <w:shd w:val="clear" w:color="auto" w:fill="auto"/>
            <w:vAlign w:val="center"/>
          </w:tcPr>
          <w:p w14:paraId="534F8A22" w14:textId="45CB7724"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1.98</w:t>
            </w:r>
          </w:p>
        </w:tc>
      </w:tr>
      <w:tr w:rsidR="00460E4D" w:rsidRPr="00794590" w14:paraId="346827BA" w14:textId="2D730BBA" w:rsidTr="00460E4D">
        <w:trPr>
          <w:trHeight w:val="460"/>
          <w:jc w:val="center"/>
        </w:trPr>
        <w:tc>
          <w:tcPr>
            <w:tcW w:w="1556" w:type="dxa"/>
            <w:shd w:val="clear" w:color="auto" w:fill="auto"/>
            <w:noWrap/>
            <w:vAlign w:val="center"/>
            <w:hideMark/>
          </w:tcPr>
          <w:p w14:paraId="70FDA095"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Band 4</w:t>
            </w:r>
          </w:p>
        </w:tc>
        <w:tc>
          <w:tcPr>
            <w:tcW w:w="1250" w:type="dxa"/>
            <w:shd w:val="clear" w:color="auto" w:fill="auto"/>
            <w:noWrap/>
            <w:vAlign w:val="center"/>
          </w:tcPr>
          <w:p w14:paraId="4D066E1D" w14:textId="1FD42C15"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521</w:t>
            </w:r>
          </w:p>
        </w:tc>
        <w:tc>
          <w:tcPr>
            <w:tcW w:w="895" w:type="dxa"/>
            <w:shd w:val="clear" w:color="auto" w:fill="auto"/>
            <w:noWrap/>
            <w:vAlign w:val="center"/>
          </w:tcPr>
          <w:p w14:paraId="0ABB1D4A" w14:textId="3FBC62C0"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95.4%</w:t>
            </w:r>
          </w:p>
        </w:tc>
        <w:tc>
          <w:tcPr>
            <w:tcW w:w="1250" w:type="dxa"/>
            <w:shd w:val="clear" w:color="auto" w:fill="auto"/>
            <w:noWrap/>
            <w:vAlign w:val="center"/>
          </w:tcPr>
          <w:p w14:paraId="475F4FB0" w14:textId="6170266F"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25</w:t>
            </w:r>
          </w:p>
        </w:tc>
        <w:tc>
          <w:tcPr>
            <w:tcW w:w="784" w:type="dxa"/>
            <w:shd w:val="clear" w:color="auto" w:fill="auto"/>
            <w:noWrap/>
            <w:vAlign w:val="center"/>
          </w:tcPr>
          <w:p w14:paraId="2E80E86F" w14:textId="001B7318"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4.6%</w:t>
            </w:r>
          </w:p>
        </w:tc>
        <w:tc>
          <w:tcPr>
            <w:tcW w:w="1250" w:type="dxa"/>
            <w:shd w:val="clear" w:color="auto" w:fill="auto"/>
            <w:noWrap/>
            <w:vAlign w:val="center"/>
          </w:tcPr>
          <w:p w14:paraId="2261A778" w14:textId="7F46B328"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546</w:t>
            </w:r>
          </w:p>
        </w:tc>
        <w:tc>
          <w:tcPr>
            <w:tcW w:w="1382" w:type="dxa"/>
            <w:shd w:val="clear" w:color="auto" w:fill="auto"/>
            <w:vAlign w:val="center"/>
          </w:tcPr>
          <w:p w14:paraId="262D629B" w14:textId="30866F36"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-0.34</w:t>
            </w:r>
          </w:p>
        </w:tc>
        <w:tc>
          <w:tcPr>
            <w:tcW w:w="1382" w:type="dxa"/>
            <w:shd w:val="clear" w:color="auto" w:fill="auto"/>
            <w:vAlign w:val="center"/>
          </w:tcPr>
          <w:p w14:paraId="31959C16" w14:textId="709A9552"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-1.93</w:t>
            </w:r>
          </w:p>
        </w:tc>
      </w:tr>
      <w:tr w:rsidR="00460E4D" w:rsidRPr="00794590" w14:paraId="1D0E74B7" w14:textId="5391D6B3" w:rsidTr="00460E4D">
        <w:trPr>
          <w:trHeight w:val="460"/>
          <w:jc w:val="center"/>
        </w:trPr>
        <w:tc>
          <w:tcPr>
            <w:tcW w:w="1556" w:type="dxa"/>
            <w:shd w:val="clear" w:color="auto" w:fill="auto"/>
            <w:noWrap/>
            <w:vAlign w:val="center"/>
            <w:hideMark/>
          </w:tcPr>
          <w:p w14:paraId="1AC8E2C3"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Band 5</w:t>
            </w:r>
          </w:p>
        </w:tc>
        <w:tc>
          <w:tcPr>
            <w:tcW w:w="1250" w:type="dxa"/>
            <w:shd w:val="clear" w:color="auto" w:fill="auto"/>
            <w:noWrap/>
            <w:vAlign w:val="center"/>
          </w:tcPr>
          <w:p w14:paraId="27B024AA" w14:textId="6FC8F67D"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255</w:t>
            </w:r>
          </w:p>
        </w:tc>
        <w:tc>
          <w:tcPr>
            <w:tcW w:w="895" w:type="dxa"/>
            <w:shd w:val="clear" w:color="auto" w:fill="auto"/>
            <w:noWrap/>
            <w:vAlign w:val="center"/>
          </w:tcPr>
          <w:p w14:paraId="2B7B4EB9" w14:textId="54CF30A5"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92.4%</w:t>
            </w:r>
          </w:p>
        </w:tc>
        <w:tc>
          <w:tcPr>
            <w:tcW w:w="1250" w:type="dxa"/>
            <w:shd w:val="clear" w:color="auto" w:fill="auto"/>
            <w:noWrap/>
            <w:vAlign w:val="center"/>
          </w:tcPr>
          <w:p w14:paraId="3487D531" w14:textId="6A2CF0E7"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21</w:t>
            </w:r>
          </w:p>
        </w:tc>
        <w:tc>
          <w:tcPr>
            <w:tcW w:w="784" w:type="dxa"/>
            <w:shd w:val="clear" w:color="auto" w:fill="auto"/>
            <w:noWrap/>
            <w:vAlign w:val="center"/>
          </w:tcPr>
          <w:p w14:paraId="5A0A854D" w14:textId="23875843"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7.6%</w:t>
            </w:r>
          </w:p>
        </w:tc>
        <w:tc>
          <w:tcPr>
            <w:tcW w:w="1250" w:type="dxa"/>
            <w:shd w:val="clear" w:color="auto" w:fill="auto"/>
            <w:noWrap/>
            <w:vAlign w:val="center"/>
          </w:tcPr>
          <w:p w14:paraId="60A8C645" w14:textId="4B938647"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276</w:t>
            </w:r>
          </w:p>
        </w:tc>
        <w:tc>
          <w:tcPr>
            <w:tcW w:w="1382" w:type="dxa"/>
            <w:shd w:val="clear" w:color="auto" w:fill="auto"/>
            <w:vAlign w:val="center"/>
          </w:tcPr>
          <w:p w14:paraId="6AC5BD9D" w14:textId="349ED51B"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-1.75</w:t>
            </w:r>
          </w:p>
        </w:tc>
        <w:tc>
          <w:tcPr>
            <w:tcW w:w="1382" w:type="dxa"/>
            <w:shd w:val="clear" w:color="auto" w:fill="auto"/>
            <w:vAlign w:val="center"/>
          </w:tcPr>
          <w:p w14:paraId="1CE681A6" w14:textId="64B5D0C4"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-5.42</w:t>
            </w:r>
          </w:p>
        </w:tc>
      </w:tr>
      <w:tr w:rsidR="00460E4D" w:rsidRPr="00794590" w14:paraId="6553BDF2" w14:textId="52087101" w:rsidTr="00460E4D">
        <w:trPr>
          <w:trHeight w:val="460"/>
          <w:jc w:val="center"/>
        </w:trPr>
        <w:tc>
          <w:tcPr>
            <w:tcW w:w="1556" w:type="dxa"/>
            <w:shd w:val="clear" w:color="auto" w:fill="auto"/>
            <w:noWrap/>
            <w:vAlign w:val="center"/>
            <w:hideMark/>
          </w:tcPr>
          <w:p w14:paraId="4EA042E8"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Band 6</w:t>
            </w:r>
          </w:p>
        </w:tc>
        <w:tc>
          <w:tcPr>
            <w:tcW w:w="1250" w:type="dxa"/>
            <w:shd w:val="clear" w:color="auto" w:fill="auto"/>
            <w:noWrap/>
            <w:vAlign w:val="center"/>
          </w:tcPr>
          <w:p w14:paraId="7533A17C" w14:textId="2C33FE0C"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713</w:t>
            </w:r>
          </w:p>
        </w:tc>
        <w:tc>
          <w:tcPr>
            <w:tcW w:w="895" w:type="dxa"/>
            <w:shd w:val="clear" w:color="auto" w:fill="auto"/>
            <w:noWrap/>
            <w:vAlign w:val="center"/>
          </w:tcPr>
          <w:p w14:paraId="58C6FEC4" w14:textId="34663D95"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95.1%</w:t>
            </w:r>
          </w:p>
        </w:tc>
        <w:tc>
          <w:tcPr>
            <w:tcW w:w="1250" w:type="dxa"/>
            <w:shd w:val="clear" w:color="auto" w:fill="auto"/>
            <w:noWrap/>
            <w:vAlign w:val="center"/>
          </w:tcPr>
          <w:p w14:paraId="6528949F" w14:textId="4EC01EC1"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37</w:t>
            </w:r>
          </w:p>
        </w:tc>
        <w:tc>
          <w:tcPr>
            <w:tcW w:w="784" w:type="dxa"/>
            <w:shd w:val="clear" w:color="auto" w:fill="auto"/>
            <w:noWrap/>
            <w:vAlign w:val="center"/>
          </w:tcPr>
          <w:p w14:paraId="60DA756C" w14:textId="37F01474"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4.9%</w:t>
            </w:r>
          </w:p>
        </w:tc>
        <w:tc>
          <w:tcPr>
            <w:tcW w:w="1250" w:type="dxa"/>
            <w:shd w:val="clear" w:color="auto" w:fill="auto"/>
            <w:noWrap/>
            <w:vAlign w:val="center"/>
          </w:tcPr>
          <w:p w14:paraId="37D78C06" w14:textId="078CD95C"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750</w:t>
            </w:r>
          </w:p>
        </w:tc>
        <w:tc>
          <w:tcPr>
            <w:tcW w:w="1382" w:type="dxa"/>
            <w:shd w:val="clear" w:color="auto" w:fill="auto"/>
            <w:vAlign w:val="center"/>
          </w:tcPr>
          <w:p w14:paraId="34E24BEE" w14:textId="6D57ACDA"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-2.33</w:t>
            </w:r>
          </w:p>
        </w:tc>
        <w:tc>
          <w:tcPr>
            <w:tcW w:w="1382" w:type="dxa"/>
            <w:shd w:val="clear" w:color="auto" w:fill="auto"/>
            <w:vAlign w:val="center"/>
          </w:tcPr>
          <w:p w14:paraId="28E419F1" w14:textId="3D1FA62A"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-4.76</w:t>
            </w:r>
          </w:p>
        </w:tc>
      </w:tr>
      <w:tr w:rsidR="00460E4D" w:rsidRPr="00794590" w14:paraId="6799FFC9" w14:textId="51C3FF94" w:rsidTr="00460E4D">
        <w:trPr>
          <w:trHeight w:val="460"/>
          <w:jc w:val="center"/>
        </w:trPr>
        <w:tc>
          <w:tcPr>
            <w:tcW w:w="1556" w:type="dxa"/>
            <w:shd w:val="clear" w:color="auto" w:fill="auto"/>
            <w:noWrap/>
            <w:vAlign w:val="center"/>
            <w:hideMark/>
          </w:tcPr>
          <w:p w14:paraId="58AAEB3E"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Band 7</w:t>
            </w:r>
          </w:p>
        </w:tc>
        <w:tc>
          <w:tcPr>
            <w:tcW w:w="1250" w:type="dxa"/>
            <w:shd w:val="clear" w:color="auto" w:fill="auto"/>
            <w:noWrap/>
            <w:vAlign w:val="center"/>
          </w:tcPr>
          <w:p w14:paraId="300F8CCE" w14:textId="3443A7BE"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374</w:t>
            </w:r>
          </w:p>
        </w:tc>
        <w:tc>
          <w:tcPr>
            <w:tcW w:w="895" w:type="dxa"/>
            <w:shd w:val="clear" w:color="auto" w:fill="auto"/>
            <w:noWrap/>
            <w:vAlign w:val="center"/>
          </w:tcPr>
          <w:p w14:paraId="5F998829" w14:textId="2F869BCE"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89.9%</w:t>
            </w:r>
          </w:p>
        </w:tc>
        <w:tc>
          <w:tcPr>
            <w:tcW w:w="1250" w:type="dxa"/>
            <w:shd w:val="clear" w:color="auto" w:fill="auto"/>
            <w:noWrap/>
            <w:vAlign w:val="center"/>
          </w:tcPr>
          <w:p w14:paraId="2009781F" w14:textId="49BCF475"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42</w:t>
            </w:r>
          </w:p>
        </w:tc>
        <w:tc>
          <w:tcPr>
            <w:tcW w:w="784" w:type="dxa"/>
            <w:shd w:val="clear" w:color="auto" w:fill="auto"/>
            <w:noWrap/>
            <w:vAlign w:val="center"/>
          </w:tcPr>
          <w:p w14:paraId="2651EDF8" w14:textId="672F86A9"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10.1%</w:t>
            </w:r>
          </w:p>
        </w:tc>
        <w:tc>
          <w:tcPr>
            <w:tcW w:w="1250" w:type="dxa"/>
            <w:shd w:val="clear" w:color="auto" w:fill="auto"/>
            <w:noWrap/>
            <w:vAlign w:val="center"/>
          </w:tcPr>
          <w:p w14:paraId="3022F91E" w14:textId="3781573A"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416</w:t>
            </w:r>
          </w:p>
        </w:tc>
        <w:tc>
          <w:tcPr>
            <w:tcW w:w="1382" w:type="dxa"/>
            <w:shd w:val="clear" w:color="auto" w:fill="auto"/>
            <w:vAlign w:val="center"/>
          </w:tcPr>
          <w:p w14:paraId="39EF2312" w14:textId="25AB96A2"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1.09</w:t>
            </w:r>
          </w:p>
        </w:tc>
        <w:tc>
          <w:tcPr>
            <w:tcW w:w="1382" w:type="dxa"/>
            <w:shd w:val="clear" w:color="auto" w:fill="auto"/>
            <w:vAlign w:val="center"/>
          </w:tcPr>
          <w:p w14:paraId="6730A01D" w14:textId="7F9F4418"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0.83</w:t>
            </w:r>
          </w:p>
        </w:tc>
      </w:tr>
      <w:tr w:rsidR="00460E4D" w:rsidRPr="00794590" w14:paraId="4488D4EE" w14:textId="4F7B6016" w:rsidTr="00460E4D">
        <w:trPr>
          <w:trHeight w:val="460"/>
          <w:jc w:val="center"/>
        </w:trPr>
        <w:tc>
          <w:tcPr>
            <w:tcW w:w="1556" w:type="dxa"/>
            <w:shd w:val="clear" w:color="auto" w:fill="auto"/>
            <w:noWrap/>
            <w:vAlign w:val="center"/>
            <w:hideMark/>
          </w:tcPr>
          <w:p w14:paraId="19F6C359"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Band 8a</w:t>
            </w:r>
          </w:p>
        </w:tc>
        <w:tc>
          <w:tcPr>
            <w:tcW w:w="1250" w:type="dxa"/>
            <w:shd w:val="clear" w:color="auto" w:fill="auto"/>
            <w:noWrap/>
            <w:vAlign w:val="center"/>
          </w:tcPr>
          <w:p w14:paraId="2AB0F471" w14:textId="1F1EEF21"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82</w:t>
            </w:r>
          </w:p>
        </w:tc>
        <w:tc>
          <w:tcPr>
            <w:tcW w:w="895" w:type="dxa"/>
            <w:shd w:val="clear" w:color="auto" w:fill="auto"/>
            <w:noWrap/>
            <w:vAlign w:val="center"/>
          </w:tcPr>
          <w:p w14:paraId="619E54FC" w14:textId="28969E50"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75.2%</w:t>
            </w:r>
          </w:p>
        </w:tc>
        <w:tc>
          <w:tcPr>
            <w:tcW w:w="1250" w:type="dxa"/>
            <w:shd w:val="clear" w:color="auto" w:fill="auto"/>
            <w:noWrap/>
            <w:vAlign w:val="center"/>
          </w:tcPr>
          <w:p w14:paraId="122F41C2" w14:textId="15688C87"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27</w:t>
            </w:r>
          </w:p>
        </w:tc>
        <w:tc>
          <w:tcPr>
            <w:tcW w:w="784" w:type="dxa"/>
            <w:shd w:val="clear" w:color="auto" w:fill="auto"/>
            <w:noWrap/>
            <w:vAlign w:val="center"/>
          </w:tcPr>
          <w:p w14:paraId="39FA6CC5" w14:textId="4B2F39D0"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24.8%</w:t>
            </w:r>
          </w:p>
        </w:tc>
        <w:tc>
          <w:tcPr>
            <w:tcW w:w="1250" w:type="dxa"/>
            <w:shd w:val="clear" w:color="auto" w:fill="auto"/>
            <w:noWrap/>
            <w:vAlign w:val="center"/>
          </w:tcPr>
          <w:p w14:paraId="572B8B5F" w14:textId="6EECB3FE"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109</w:t>
            </w:r>
          </w:p>
        </w:tc>
        <w:tc>
          <w:tcPr>
            <w:tcW w:w="1382" w:type="dxa"/>
            <w:shd w:val="clear" w:color="auto" w:fill="auto"/>
            <w:vAlign w:val="center"/>
          </w:tcPr>
          <w:p w14:paraId="63036A5A" w14:textId="24FD67EF"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1.04</w:t>
            </w:r>
          </w:p>
        </w:tc>
        <w:tc>
          <w:tcPr>
            <w:tcW w:w="1382" w:type="dxa"/>
            <w:shd w:val="clear" w:color="auto" w:fill="auto"/>
            <w:vAlign w:val="center"/>
          </w:tcPr>
          <w:p w14:paraId="4B2206E1" w14:textId="6A13B8E9"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5.60</w:t>
            </w:r>
          </w:p>
        </w:tc>
      </w:tr>
      <w:tr w:rsidR="00460E4D" w:rsidRPr="00794590" w14:paraId="5ADD592D" w14:textId="736ECC3D" w:rsidTr="00460E4D">
        <w:trPr>
          <w:trHeight w:val="460"/>
          <w:jc w:val="center"/>
        </w:trPr>
        <w:tc>
          <w:tcPr>
            <w:tcW w:w="1556" w:type="dxa"/>
            <w:shd w:val="clear" w:color="auto" w:fill="auto"/>
            <w:noWrap/>
            <w:vAlign w:val="center"/>
            <w:hideMark/>
          </w:tcPr>
          <w:p w14:paraId="505D793D"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Band 8b</w:t>
            </w:r>
          </w:p>
        </w:tc>
        <w:tc>
          <w:tcPr>
            <w:tcW w:w="1250" w:type="dxa"/>
            <w:shd w:val="clear" w:color="auto" w:fill="auto"/>
            <w:noWrap/>
            <w:vAlign w:val="center"/>
          </w:tcPr>
          <w:p w14:paraId="2D00FDA4" w14:textId="74900623"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25</w:t>
            </w:r>
          </w:p>
        </w:tc>
        <w:tc>
          <w:tcPr>
            <w:tcW w:w="895" w:type="dxa"/>
            <w:shd w:val="clear" w:color="auto" w:fill="auto"/>
            <w:noWrap/>
            <w:vAlign w:val="center"/>
          </w:tcPr>
          <w:p w14:paraId="1A0F464F" w14:textId="75CA1041"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83.3%</w:t>
            </w:r>
          </w:p>
        </w:tc>
        <w:tc>
          <w:tcPr>
            <w:tcW w:w="1250" w:type="dxa"/>
            <w:shd w:val="clear" w:color="auto" w:fill="auto"/>
            <w:noWrap/>
            <w:vAlign w:val="center"/>
          </w:tcPr>
          <w:p w14:paraId="57091459" w14:textId="6CA87499"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5</w:t>
            </w:r>
          </w:p>
        </w:tc>
        <w:tc>
          <w:tcPr>
            <w:tcW w:w="784" w:type="dxa"/>
            <w:shd w:val="clear" w:color="auto" w:fill="auto"/>
            <w:noWrap/>
            <w:vAlign w:val="center"/>
          </w:tcPr>
          <w:p w14:paraId="125E7765" w14:textId="03E8D964"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16.7%</w:t>
            </w:r>
          </w:p>
        </w:tc>
        <w:tc>
          <w:tcPr>
            <w:tcW w:w="1250" w:type="dxa"/>
            <w:shd w:val="clear" w:color="auto" w:fill="auto"/>
            <w:noWrap/>
            <w:vAlign w:val="center"/>
          </w:tcPr>
          <w:p w14:paraId="4D172818" w14:textId="7291B51E"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30</w:t>
            </w:r>
          </w:p>
        </w:tc>
        <w:tc>
          <w:tcPr>
            <w:tcW w:w="1382" w:type="dxa"/>
            <w:shd w:val="clear" w:color="auto" w:fill="auto"/>
            <w:vAlign w:val="center"/>
          </w:tcPr>
          <w:p w14:paraId="37131E2C" w14:textId="29CF7D72"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-2.60</w:t>
            </w:r>
          </w:p>
        </w:tc>
        <w:tc>
          <w:tcPr>
            <w:tcW w:w="1382" w:type="dxa"/>
            <w:shd w:val="clear" w:color="auto" w:fill="auto"/>
            <w:vAlign w:val="center"/>
          </w:tcPr>
          <w:p w14:paraId="7C9E2C94" w14:textId="3571955D"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-1.85</w:t>
            </w:r>
          </w:p>
        </w:tc>
      </w:tr>
      <w:tr w:rsidR="00460E4D" w:rsidRPr="00794590" w14:paraId="72B3CD42" w14:textId="5B2123AC" w:rsidTr="00460E4D">
        <w:trPr>
          <w:trHeight w:val="460"/>
          <w:jc w:val="center"/>
        </w:trPr>
        <w:tc>
          <w:tcPr>
            <w:tcW w:w="1556" w:type="dxa"/>
            <w:shd w:val="clear" w:color="auto" w:fill="auto"/>
            <w:noWrap/>
            <w:vAlign w:val="center"/>
            <w:hideMark/>
          </w:tcPr>
          <w:p w14:paraId="78B3077C"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Band 8c</w:t>
            </w:r>
          </w:p>
        </w:tc>
        <w:tc>
          <w:tcPr>
            <w:tcW w:w="1250" w:type="dxa"/>
            <w:shd w:val="clear" w:color="auto" w:fill="auto"/>
            <w:noWrap/>
            <w:vAlign w:val="center"/>
          </w:tcPr>
          <w:p w14:paraId="07330EB8" w14:textId="16BC0BC1"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13</w:t>
            </w:r>
          </w:p>
        </w:tc>
        <w:tc>
          <w:tcPr>
            <w:tcW w:w="895" w:type="dxa"/>
            <w:shd w:val="clear" w:color="auto" w:fill="auto"/>
            <w:noWrap/>
            <w:vAlign w:val="center"/>
          </w:tcPr>
          <w:p w14:paraId="4CC86742" w14:textId="0DB34996"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76.5%</w:t>
            </w:r>
          </w:p>
        </w:tc>
        <w:tc>
          <w:tcPr>
            <w:tcW w:w="1250" w:type="dxa"/>
            <w:shd w:val="clear" w:color="auto" w:fill="auto"/>
            <w:noWrap/>
            <w:vAlign w:val="center"/>
          </w:tcPr>
          <w:p w14:paraId="3F2E3494" w14:textId="45480627"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w:t>
            </w:r>
          </w:p>
        </w:tc>
        <w:tc>
          <w:tcPr>
            <w:tcW w:w="784" w:type="dxa"/>
            <w:shd w:val="clear" w:color="auto" w:fill="auto"/>
            <w:noWrap/>
            <w:vAlign w:val="center"/>
          </w:tcPr>
          <w:p w14:paraId="6AA3F74B" w14:textId="450789D6"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23.5%</w:t>
            </w:r>
          </w:p>
        </w:tc>
        <w:tc>
          <w:tcPr>
            <w:tcW w:w="1250" w:type="dxa"/>
            <w:shd w:val="clear" w:color="auto" w:fill="auto"/>
            <w:noWrap/>
            <w:vAlign w:val="center"/>
          </w:tcPr>
          <w:p w14:paraId="2F52D6CF" w14:textId="1EE1DBC1"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17</w:t>
            </w:r>
          </w:p>
        </w:tc>
        <w:tc>
          <w:tcPr>
            <w:tcW w:w="1382" w:type="dxa"/>
            <w:shd w:val="clear" w:color="auto" w:fill="auto"/>
            <w:vAlign w:val="center"/>
          </w:tcPr>
          <w:p w14:paraId="11112C7E" w14:textId="2AEABB13"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4.22</w:t>
            </w:r>
          </w:p>
        </w:tc>
        <w:tc>
          <w:tcPr>
            <w:tcW w:w="1382" w:type="dxa"/>
            <w:shd w:val="clear" w:color="auto" w:fill="auto"/>
            <w:vAlign w:val="center"/>
          </w:tcPr>
          <w:p w14:paraId="21626BB5" w14:textId="679D480C"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4.89</w:t>
            </w:r>
          </w:p>
        </w:tc>
      </w:tr>
      <w:tr w:rsidR="00460E4D" w:rsidRPr="00794590" w14:paraId="317AAC33" w14:textId="57CAB9A5" w:rsidTr="00460E4D">
        <w:trPr>
          <w:trHeight w:val="460"/>
          <w:jc w:val="center"/>
        </w:trPr>
        <w:tc>
          <w:tcPr>
            <w:tcW w:w="1556" w:type="dxa"/>
            <w:shd w:val="clear" w:color="auto" w:fill="auto"/>
            <w:noWrap/>
            <w:vAlign w:val="center"/>
            <w:hideMark/>
          </w:tcPr>
          <w:p w14:paraId="76D642CD"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Band 8d</w:t>
            </w:r>
          </w:p>
        </w:tc>
        <w:tc>
          <w:tcPr>
            <w:tcW w:w="1250" w:type="dxa"/>
            <w:shd w:val="clear" w:color="auto" w:fill="auto"/>
            <w:noWrap/>
            <w:vAlign w:val="center"/>
          </w:tcPr>
          <w:p w14:paraId="14CDACFC" w14:textId="0978AD30"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w:t>
            </w:r>
          </w:p>
        </w:tc>
        <w:tc>
          <w:tcPr>
            <w:tcW w:w="895" w:type="dxa"/>
            <w:shd w:val="clear" w:color="auto" w:fill="auto"/>
            <w:noWrap/>
            <w:vAlign w:val="center"/>
          </w:tcPr>
          <w:p w14:paraId="3171F26D" w14:textId="7EE5D53F"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66.7%</w:t>
            </w:r>
          </w:p>
        </w:tc>
        <w:tc>
          <w:tcPr>
            <w:tcW w:w="1250" w:type="dxa"/>
            <w:shd w:val="clear" w:color="auto" w:fill="auto"/>
            <w:noWrap/>
            <w:vAlign w:val="center"/>
          </w:tcPr>
          <w:p w14:paraId="7B6DFFE2" w14:textId="0256923F"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w:t>
            </w:r>
          </w:p>
        </w:tc>
        <w:tc>
          <w:tcPr>
            <w:tcW w:w="784" w:type="dxa"/>
            <w:shd w:val="clear" w:color="auto" w:fill="auto"/>
            <w:noWrap/>
            <w:vAlign w:val="center"/>
          </w:tcPr>
          <w:p w14:paraId="45FE7B76" w14:textId="66FEB174"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33.3%</w:t>
            </w:r>
          </w:p>
        </w:tc>
        <w:tc>
          <w:tcPr>
            <w:tcW w:w="1250" w:type="dxa"/>
            <w:shd w:val="clear" w:color="auto" w:fill="auto"/>
            <w:noWrap/>
            <w:vAlign w:val="center"/>
          </w:tcPr>
          <w:p w14:paraId="4ED3292B" w14:textId="689E4AF5"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6</w:t>
            </w:r>
          </w:p>
        </w:tc>
        <w:tc>
          <w:tcPr>
            <w:tcW w:w="1382" w:type="dxa"/>
            <w:shd w:val="clear" w:color="auto" w:fill="auto"/>
            <w:vAlign w:val="center"/>
          </w:tcPr>
          <w:p w14:paraId="0D65D8C5" w14:textId="4454CDD9"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-1.24</w:t>
            </w:r>
          </w:p>
        </w:tc>
        <w:tc>
          <w:tcPr>
            <w:tcW w:w="1382" w:type="dxa"/>
            <w:shd w:val="clear" w:color="auto" w:fill="auto"/>
            <w:vAlign w:val="center"/>
          </w:tcPr>
          <w:p w14:paraId="1740E64E" w14:textId="51423790" w:rsidR="00460E4D" w:rsidRPr="00794590" w:rsidRDefault="00460E4D" w:rsidP="00460E4D">
            <w:pPr>
              <w:spacing w:before="0"/>
              <w:jc w:val="center"/>
              <w:rPr>
                <w:rFonts w:ascii="Arial" w:hAnsi="Arial" w:cs="Arial"/>
                <w:sz w:val="20"/>
                <w:szCs w:val="20"/>
              </w:rPr>
            </w:pPr>
            <w:r w:rsidRPr="00631F71">
              <w:rPr>
                <w:rFonts w:ascii="Arial" w:hAnsi="Arial" w:cs="Arial"/>
                <w:sz w:val="20"/>
                <w:szCs w:val="20"/>
              </w:rPr>
              <w:t>6.88</w:t>
            </w:r>
          </w:p>
        </w:tc>
      </w:tr>
      <w:tr w:rsidR="00460E4D" w:rsidRPr="00794590" w14:paraId="70B75FC0" w14:textId="2FCFFF60" w:rsidTr="00460E4D">
        <w:trPr>
          <w:trHeight w:val="460"/>
          <w:jc w:val="center"/>
        </w:trPr>
        <w:tc>
          <w:tcPr>
            <w:tcW w:w="1556" w:type="dxa"/>
            <w:shd w:val="clear" w:color="auto" w:fill="auto"/>
            <w:noWrap/>
            <w:vAlign w:val="center"/>
            <w:hideMark/>
          </w:tcPr>
          <w:p w14:paraId="4A2CF2CC"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Band 9</w:t>
            </w:r>
          </w:p>
        </w:tc>
        <w:tc>
          <w:tcPr>
            <w:tcW w:w="1250" w:type="dxa"/>
            <w:shd w:val="clear" w:color="auto" w:fill="auto"/>
            <w:noWrap/>
            <w:vAlign w:val="center"/>
          </w:tcPr>
          <w:p w14:paraId="396B66E2" w14:textId="0F13D329"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w:t>
            </w:r>
          </w:p>
        </w:tc>
        <w:tc>
          <w:tcPr>
            <w:tcW w:w="895" w:type="dxa"/>
            <w:shd w:val="clear" w:color="auto" w:fill="auto"/>
            <w:noWrap/>
            <w:vAlign w:val="center"/>
          </w:tcPr>
          <w:p w14:paraId="6856BFB8" w14:textId="246F24C5"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40.0%</w:t>
            </w:r>
          </w:p>
        </w:tc>
        <w:tc>
          <w:tcPr>
            <w:tcW w:w="1250" w:type="dxa"/>
            <w:shd w:val="clear" w:color="auto" w:fill="auto"/>
            <w:noWrap/>
            <w:vAlign w:val="center"/>
          </w:tcPr>
          <w:p w14:paraId="6305EAF4" w14:textId="469503EC"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6</w:t>
            </w:r>
          </w:p>
        </w:tc>
        <w:tc>
          <w:tcPr>
            <w:tcW w:w="784" w:type="dxa"/>
            <w:shd w:val="clear" w:color="auto" w:fill="auto"/>
            <w:noWrap/>
            <w:vAlign w:val="center"/>
          </w:tcPr>
          <w:p w14:paraId="75138F2B" w14:textId="4DFEBAF9"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60.0%</w:t>
            </w:r>
          </w:p>
        </w:tc>
        <w:tc>
          <w:tcPr>
            <w:tcW w:w="1250" w:type="dxa"/>
            <w:shd w:val="clear" w:color="auto" w:fill="auto"/>
            <w:noWrap/>
            <w:vAlign w:val="center"/>
          </w:tcPr>
          <w:p w14:paraId="0A68607B" w14:textId="0021C9D2"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10</w:t>
            </w:r>
          </w:p>
        </w:tc>
        <w:tc>
          <w:tcPr>
            <w:tcW w:w="1382" w:type="dxa"/>
            <w:shd w:val="clear" w:color="auto" w:fill="auto"/>
            <w:vAlign w:val="center"/>
          </w:tcPr>
          <w:p w14:paraId="1D4F2D64" w14:textId="69A9687E"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-0.75</w:t>
            </w:r>
          </w:p>
        </w:tc>
        <w:tc>
          <w:tcPr>
            <w:tcW w:w="1382" w:type="dxa"/>
            <w:shd w:val="clear" w:color="auto" w:fill="auto"/>
            <w:vAlign w:val="center"/>
          </w:tcPr>
          <w:p w14:paraId="5984D2D3" w14:textId="4D0A9D1F"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-3.27</w:t>
            </w:r>
          </w:p>
        </w:tc>
      </w:tr>
      <w:tr w:rsidR="00460E4D" w:rsidRPr="00794590" w14:paraId="3600FF64" w14:textId="5798D765" w:rsidTr="00460E4D">
        <w:trPr>
          <w:trHeight w:val="460"/>
          <w:jc w:val="center"/>
        </w:trPr>
        <w:tc>
          <w:tcPr>
            <w:tcW w:w="1556" w:type="dxa"/>
            <w:shd w:val="clear" w:color="auto" w:fill="auto"/>
            <w:noWrap/>
            <w:vAlign w:val="center"/>
            <w:hideMark/>
          </w:tcPr>
          <w:p w14:paraId="45E149DA"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Non Consultant Medical</w:t>
            </w:r>
          </w:p>
        </w:tc>
        <w:tc>
          <w:tcPr>
            <w:tcW w:w="1250" w:type="dxa"/>
            <w:shd w:val="clear" w:color="auto" w:fill="auto"/>
            <w:noWrap/>
            <w:vAlign w:val="center"/>
          </w:tcPr>
          <w:p w14:paraId="6EDB08D5" w14:textId="0BF69BB5"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47</w:t>
            </w:r>
          </w:p>
        </w:tc>
        <w:tc>
          <w:tcPr>
            <w:tcW w:w="895" w:type="dxa"/>
            <w:shd w:val="clear" w:color="auto" w:fill="auto"/>
            <w:noWrap/>
            <w:vAlign w:val="center"/>
          </w:tcPr>
          <w:p w14:paraId="63EECF02" w14:textId="7C4FBEB4"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81.0%</w:t>
            </w:r>
          </w:p>
        </w:tc>
        <w:tc>
          <w:tcPr>
            <w:tcW w:w="1250" w:type="dxa"/>
            <w:shd w:val="clear" w:color="auto" w:fill="auto"/>
            <w:noWrap/>
            <w:vAlign w:val="center"/>
          </w:tcPr>
          <w:p w14:paraId="5B8874D7" w14:textId="256FA5B9"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11</w:t>
            </w:r>
          </w:p>
        </w:tc>
        <w:tc>
          <w:tcPr>
            <w:tcW w:w="784" w:type="dxa"/>
            <w:shd w:val="clear" w:color="auto" w:fill="auto"/>
            <w:noWrap/>
            <w:vAlign w:val="center"/>
          </w:tcPr>
          <w:p w14:paraId="1CF73247" w14:textId="69544655"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19.0%</w:t>
            </w:r>
          </w:p>
        </w:tc>
        <w:tc>
          <w:tcPr>
            <w:tcW w:w="1250" w:type="dxa"/>
            <w:shd w:val="clear" w:color="auto" w:fill="auto"/>
            <w:noWrap/>
            <w:vAlign w:val="center"/>
          </w:tcPr>
          <w:p w14:paraId="52507CEC" w14:textId="6978FFFF"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58</w:t>
            </w:r>
          </w:p>
        </w:tc>
        <w:tc>
          <w:tcPr>
            <w:tcW w:w="1382" w:type="dxa"/>
            <w:shd w:val="clear" w:color="auto" w:fill="auto"/>
            <w:vAlign w:val="center"/>
          </w:tcPr>
          <w:p w14:paraId="1E57AD51" w14:textId="4F512081"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-0.24</w:t>
            </w:r>
          </w:p>
        </w:tc>
        <w:tc>
          <w:tcPr>
            <w:tcW w:w="1382" w:type="dxa"/>
            <w:shd w:val="clear" w:color="auto" w:fill="auto"/>
            <w:vAlign w:val="center"/>
          </w:tcPr>
          <w:p w14:paraId="1D8C295E" w14:textId="01168D04"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2.24</w:t>
            </w:r>
          </w:p>
        </w:tc>
      </w:tr>
      <w:tr w:rsidR="00460E4D" w:rsidRPr="00794590" w14:paraId="0E632914" w14:textId="251BAF4D" w:rsidTr="00460E4D">
        <w:trPr>
          <w:trHeight w:val="460"/>
          <w:jc w:val="center"/>
        </w:trPr>
        <w:tc>
          <w:tcPr>
            <w:tcW w:w="1556" w:type="dxa"/>
            <w:shd w:val="clear" w:color="auto" w:fill="auto"/>
            <w:noWrap/>
            <w:vAlign w:val="center"/>
            <w:hideMark/>
          </w:tcPr>
          <w:p w14:paraId="5F527E43" w14:textId="77777777" w:rsidR="00460E4D" w:rsidRPr="00794590" w:rsidRDefault="00460E4D" w:rsidP="00460E4D">
            <w:pPr>
              <w:spacing w:before="0"/>
              <w:rPr>
                <w:rFonts w:ascii="Arial" w:hAnsi="Arial" w:cs="Arial"/>
                <w:sz w:val="20"/>
                <w:szCs w:val="20"/>
              </w:rPr>
            </w:pPr>
            <w:r w:rsidRPr="00794590">
              <w:rPr>
                <w:rFonts w:ascii="Arial" w:hAnsi="Arial" w:cs="Arial"/>
                <w:sz w:val="20"/>
                <w:szCs w:val="20"/>
              </w:rPr>
              <w:t>Consultant</w:t>
            </w:r>
          </w:p>
        </w:tc>
        <w:tc>
          <w:tcPr>
            <w:tcW w:w="1250" w:type="dxa"/>
            <w:shd w:val="clear" w:color="auto" w:fill="auto"/>
            <w:noWrap/>
            <w:vAlign w:val="center"/>
          </w:tcPr>
          <w:p w14:paraId="7AC2AF7F" w14:textId="7C50FBCD"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36</w:t>
            </w:r>
          </w:p>
        </w:tc>
        <w:tc>
          <w:tcPr>
            <w:tcW w:w="895" w:type="dxa"/>
            <w:shd w:val="clear" w:color="auto" w:fill="auto"/>
            <w:noWrap/>
            <w:vAlign w:val="center"/>
          </w:tcPr>
          <w:p w14:paraId="19D38F34" w14:textId="1E76A977"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80.0%</w:t>
            </w:r>
          </w:p>
        </w:tc>
        <w:tc>
          <w:tcPr>
            <w:tcW w:w="1250" w:type="dxa"/>
            <w:shd w:val="clear" w:color="auto" w:fill="auto"/>
            <w:noWrap/>
            <w:vAlign w:val="center"/>
          </w:tcPr>
          <w:p w14:paraId="64297F4D" w14:textId="1D5E87E6"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9</w:t>
            </w:r>
          </w:p>
        </w:tc>
        <w:tc>
          <w:tcPr>
            <w:tcW w:w="784" w:type="dxa"/>
            <w:shd w:val="clear" w:color="auto" w:fill="auto"/>
            <w:noWrap/>
            <w:vAlign w:val="center"/>
          </w:tcPr>
          <w:p w14:paraId="27059CC4" w14:textId="0F38EE47"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20.0%</w:t>
            </w:r>
          </w:p>
        </w:tc>
        <w:tc>
          <w:tcPr>
            <w:tcW w:w="1250" w:type="dxa"/>
            <w:shd w:val="clear" w:color="auto" w:fill="auto"/>
            <w:noWrap/>
            <w:vAlign w:val="center"/>
          </w:tcPr>
          <w:p w14:paraId="1D5BE558" w14:textId="7799B996"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45</w:t>
            </w:r>
          </w:p>
        </w:tc>
        <w:tc>
          <w:tcPr>
            <w:tcW w:w="1382" w:type="dxa"/>
            <w:shd w:val="clear" w:color="auto" w:fill="auto"/>
            <w:vAlign w:val="center"/>
          </w:tcPr>
          <w:p w14:paraId="442A06D9" w14:textId="46B9CFAD"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5.05</w:t>
            </w:r>
          </w:p>
        </w:tc>
        <w:tc>
          <w:tcPr>
            <w:tcW w:w="1382" w:type="dxa"/>
            <w:shd w:val="clear" w:color="auto" w:fill="auto"/>
            <w:vAlign w:val="center"/>
          </w:tcPr>
          <w:p w14:paraId="3220E0A2" w14:textId="1BD01080"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6.11</w:t>
            </w:r>
          </w:p>
        </w:tc>
      </w:tr>
      <w:tr w:rsidR="00460E4D" w:rsidRPr="00794590" w14:paraId="1A131160" w14:textId="32568184" w:rsidTr="00460E4D">
        <w:trPr>
          <w:trHeight w:val="460"/>
          <w:jc w:val="center"/>
        </w:trPr>
        <w:tc>
          <w:tcPr>
            <w:tcW w:w="1556" w:type="dxa"/>
            <w:shd w:val="clear" w:color="auto" w:fill="auto"/>
            <w:noWrap/>
            <w:vAlign w:val="center"/>
            <w:hideMark/>
          </w:tcPr>
          <w:p w14:paraId="0D2B8DA1" w14:textId="42F42A21" w:rsidR="00460E4D" w:rsidRPr="00794590" w:rsidRDefault="00460E4D" w:rsidP="00460E4D">
            <w:pPr>
              <w:spacing w:before="0"/>
              <w:rPr>
                <w:rFonts w:ascii="Arial" w:hAnsi="Arial" w:cs="Arial"/>
                <w:sz w:val="20"/>
                <w:szCs w:val="20"/>
              </w:rPr>
            </w:pPr>
            <w:r w:rsidRPr="00794590">
              <w:rPr>
                <w:rFonts w:ascii="Arial" w:hAnsi="Arial" w:cs="Arial"/>
                <w:sz w:val="20"/>
                <w:szCs w:val="20"/>
              </w:rPr>
              <w:t>Non-Exec Directors</w:t>
            </w:r>
          </w:p>
        </w:tc>
        <w:tc>
          <w:tcPr>
            <w:tcW w:w="1250" w:type="dxa"/>
            <w:shd w:val="clear" w:color="auto" w:fill="auto"/>
            <w:noWrap/>
            <w:vAlign w:val="center"/>
          </w:tcPr>
          <w:p w14:paraId="5AE51727" w14:textId="28B2E2B9"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w:t>
            </w:r>
          </w:p>
        </w:tc>
        <w:tc>
          <w:tcPr>
            <w:tcW w:w="895" w:type="dxa"/>
            <w:shd w:val="clear" w:color="auto" w:fill="auto"/>
            <w:noWrap/>
            <w:vAlign w:val="center"/>
          </w:tcPr>
          <w:p w14:paraId="21B61FD1" w14:textId="210E20FE"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57.1%</w:t>
            </w:r>
          </w:p>
        </w:tc>
        <w:tc>
          <w:tcPr>
            <w:tcW w:w="1250" w:type="dxa"/>
            <w:shd w:val="clear" w:color="auto" w:fill="auto"/>
            <w:noWrap/>
            <w:vAlign w:val="center"/>
          </w:tcPr>
          <w:p w14:paraId="62EF56F0" w14:textId="48C4BD18"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3</w:t>
            </w:r>
          </w:p>
        </w:tc>
        <w:tc>
          <w:tcPr>
            <w:tcW w:w="784" w:type="dxa"/>
            <w:shd w:val="clear" w:color="auto" w:fill="auto"/>
            <w:noWrap/>
            <w:vAlign w:val="center"/>
          </w:tcPr>
          <w:p w14:paraId="12E71001" w14:textId="43B32985"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42.9%</w:t>
            </w:r>
          </w:p>
        </w:tc>
        <w:tc>
          <w:tcPr>
            <w:tcW w:w="1250" w:type="dxa"/>
            <w:shd w:val="clear" w:color="auto" w:fill="auto"/>
            <w:noWrap/>
            <w:vAlign w:val="center"/>
          </w:tcPr>
          <w:p w14:paraId="455DAF89" w14:textId="59845337"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7</w:t>
            </w:r>
          </w:p>
        </w:tc>
        <w:tc>
          <w:tcPr>
            <w:tcW w:w="1382" w:type="dxa"/>
            <w:shd w:val="clear" w:color="auto" w:fill="auto"/>
            <w:vAlign w:val="center"/>
          </w:tcPr>
          <w:p w14:paraId="3E0C2CB9" w14:textId="61155E12" w:rsidR="00460E4D" w:rsidRPr="00794590" w:rsidRDefault="00460E4D" w:rsidP="00460E4D">
            <w:pPr>
              <w:spacing w:before="0"/>
              <w:jc w:val="center"/>
              <w:rPr>
                <w:rFonts w:ascii="Arial" w:hAnsi="Arial" w:cs="Arial"/>
                <w:sz w:val="20"/>
                <w:szCs w:val="20"/>
              </w:rPr>
            </w:pPr>
            <w:r w:rsidRPr="00794590">
              <w:rPr>
                <w:rFonts w:ascii="Arial" w:hAnsi="Arial" w:cs="Arial"/>
                <w:sz w:val="20"/>
                <w:szCs w:val="20"/>
              </w:rPr>
              <w:t>-36.14</w:t>
            </w:r>
          </w:p>
        </w:tc>
        <w:tc>
          <w:tcPr>
            <w:tcW w:w="1382" w:type="dxa"/>
            <w:shd w:val="clear" w:color="auto" w:fill="auto"/>
            <w:vAlign w:val="center"/>
          </w:tcPr>
          <w:p w14:paraId="3BB3768D" w14:textId="13CF7031" w:rsidR="00460E4D" w:rsidRPr="00794590" w:rsidRDefault="00460E4D" w:rsidP="00460E4D">
            <w:pPr>
              <w:spacing w:before="0"/>
              <w:jc w:val="center"/>
              <w:rPr>
                <w:rFonts w:ascii="Arial" w:hAnsi="Arial" w:cs="Arial"/>
                <w:sz w:val="20"/>
                <w:szCs w:val="20"/>
              </w:rPr>
            </w:pPr>
            <w:r>
              <w:rPr>
                <w:rFonts w:ascii="Arial" w:hAnsi="Arial" w:cs="Arial"/>
                <w:color w:val="000000"/>
                <w:sz w:val="20"/>
                <w:szCs w:val="20"/>
              </w:rPr>
              <w:t>-57.69</w:t>
            </w:r>
          </w:p>
        </w:tc>
      </w:tr>
      <w:tr w:rsidR="00460E4D" w:rsidRPr="00794590" w14:paraId="642B757C" w14:textId="6ED7D1A4" w:rsidTr="00460E4D">
        <w:trPr>
          <w:trHeight w:val="460"/>
          <w:jc w:val="center"/>
        </w:trPr>
        <w:tc>
          <w:tcPr>
            <w:tcW w:w="1556" w:type="dxa"/>
            <w:shd w:val="clear" w:color="auto" w:fill="auto"/>
            <w:noWrap/>
            <w:vAlign w:val="center"/>
            <w:hideMark/>
          </w:tcPr>
          <w:p w14:paraId="688E5435" w14:textId="77777777" w:rsidR="00460E4D" w:rsidRPr="00794590" w:rsidRDefault="00460E4D" w:rsidP="00460E4D">
            <w:pPr>
              <w:spacing w:before="0"/>
              <w:rPr>
                <w:rFonts w:ascii="Arial" w:hAnsi="Arial" w:cs="Arial"/>
                <w:b/>
                <w:bCs/>
                <w:sz w:val="20"/>
                <w:szCs w:val="20"/>
              </w:rPr>
            </w:pPr>
            <w:r w:rsidRPr="00794590">
              <w:rPr>
                <w:rFonts w:ascii="Arial" w:hAnsi="Arial" w:cs="Arial"/>
                <w:b/>
                <w:bCs/>
                <w:sz w:val="20"/>
                <w:szCs w:val="20"/>
              </w:rPr>
              <w:t>Total</w:t>
            </w:r>
          </w:p>
        </w:tc>
        <w:tc>
          <w:tcPr>
            <w:tcW w:w="1250" w:type="dxa"/>
            <w:shd w:val="clear" w:color="auto" w:fill="auto"/>
            <w:noWrap/>
            <w:vAlign w:val="center"/>
          </w:tcPr>
          <w:p w14:paraId="37416845" w14:textId="7E991FD9" w:rsidR="00460E4D" w:rsidRPr="00794590" w:rsidRDefault="00460E4D" w:rsidP="00460E4D">
            <w:pPr>
              <w:spacing w:before="0"/>
              <w:jc w:val="center"/>
              <w:rPr>
                <w:rFonts w:ascii="Arial" w:hAnsi="Arial" w:cs="Arial"/>
                <w:b/>
                <w:bCs/>
                <w:sz w:val="20"/>
                <w:szCs w:val="20"/>
              </w:rPr>
            </w:pPr>
            <w:r>
              <w:rPr>
                <w:rFonts w:ascii="Arial" w:hAnsi="Arial" w:cs="Arial"/>
                <w:b/>
                <w:bCs/>
                <w:color w:val="000000"/>
                <w:sz w:val="20"/>
                <w:szCs w:val="20"/>
              </w:rPr>
              <w:t>2,544</w:t>
            </w:r>
          </w:p>
        </w:tc>
        <w:tc>
          <w:tcPr>
            <w:tcW w:w="895" w:type="dxa"/>
            <w:shd w:val="clear" w:color="auto" w:fill="auto"/>
            <w:noWrap/>
            <w:vAlign w:val="center"/>
          </w:tcPr>
          <w:p w14:paraId="6349F1EF" w14:textId="4F9A1135" w:rsidR="00460E4D" w:rsidRPr="00794590" w:rsidRDefault="00460E4D" w:rsidP="00460E4D">
            <w:pPr>
              <w:spacing w:before="0"/>
              <w:jc w:val="center"/>
              <w:rPr>
                <w:rFonts w:ascii="Arial" w:hAnsi="Arial" w:cs="Arial"/>
                <w:b/>
                <w:bCs/>
                <w:sz w:val="20"/>
                <w:szCs w:val="20"/>
              </w:rPr>
            </w:pPr>
            <w:r>
              <w:rPr>
                <w:rFonts w:ascii="Arial" w:hAnsi="Arial" w:cs="Arial"/>
                <w:b/>
                <w:bCs/>
                <w:color w:val="000000"/>
                <w:sz w:val="20"/>
                <w:szCs w:val="20"/>
              </w:rPr>
              <w:t> </w:t>
            </w:r>
          </w:p>
        </w:tc>
        <w:tc>
          <w:tcPr>
            <w:tcW w:w="1250" w:type="dxa"/>
            <w:shd w:val="clear" w:color="auto" w:fill="auto"/>
            <w:noWrap/>
            <w:vAlign w:val="center"/>
          </w:tcPr>
          <w:p w14:paraId="26D359FB" w14:textId="7358F881" w:rsidR="00460E4D" w:rsidRPr="00794590" w:rsidRDefault="00460E4D" w:rsidP="00460E4D">
            <w:pPr>
              <w:spacing w:before="0"/>
              <w:jc w:val="center"/>
              <w:rPr>
                <w:rFonts w:ascii="Arial" w:hAnsi="Arial" w:cs="Arial"/>
                <w:b/>
                <w:bCs/>
                <w:sz w:val="20"/>
                <w:szCs w:val="20"/>
              </w:rPr>
            </w:pPr>
            <w:r>
              <w:rPr>
                <w:rFonts w:ascii="Arial" w:hAnsi="Arial" w:cs="Arial"/>
                <w:b/>
                <w:bCs/>
                <w:color w:val="000000"/>
                <w:sz w:val="20"/>
                <w:szCs w:val="20"/>
              </w:rPr>
              <w:t>214</w:t>
            </w:r>
          </w:p>
        </w:tc>
        <w:tc>
          <w:tcPr>
            <w:tcW w:w="784" w:type="dxa"/>
            <w:shd w:val="clear" w:color="auto" w:fill="auto"/>
            <w:noWrap/>
            <w:vAlign w:val="center"/>
          </w:tcPr>
          <w:p w14:paraId="152FCB34" w14:textId="06AD418D" w:rsidR="00460E4D" w:rsidRPr="00794590" w:rsidRDefault="00460E4D" w:rsidP="00460E4D">
            <w:pPr>
              <w:spacing w:before="0"/>
              <w:jc w:val="center"/>
              <w:rPr>
                <w:rFonts w:ascii="Arial" w:hAnsi="Arial" w:cs="Arial"/>
                <w:b/>
                <w:bCs/>
                <w:sz w:val="20"/>
                <w:szCs w:val="20"/>
              </w:rPr>
            </w:pPr>
            <w:r>
              <w:rPr>
                <w:rFonts w:ascii="Arial" w:hAnsi="Arial" w:cs="Arial"/>
                <w:b/>
                <w:bCs/>
                <w:color w:val="000000"/>
                <w:sz w:val="20"/>
                <w:szCs w:val="20"/>
              </w:rPr>
              <w:t> </w:t>
            </w:r>
          </w:p>
        </w:tc>
        <w:tc>
          <w:tcPr>
            <w:tcW w:w="1250" w:type="dxa"/>
            <w:shd w:val="clear" w:color="auto" w:fill="auto"/>
            <w:noWrap/>
            <w:vAlign w:val="center"/>
          </w:tcPr>
          <w:p w14:paraId="65933546" w14:textId="202B6601" w:rsidR="00460E4D" w:rsidRPr="00794590" w:rsidRDefault="00460E4D" w:rsidP="00460E4D">
            <w:pPr>
              <w:spacing w:before="0"/>
              <w:jc w:val="center"/>
              <w:rPr>
                <w:rFonts w:ascii="Arial" w:hAnsi="Arial" w:cs="Arial"/>
                <w:b/>
                <w:bCs/>
                <w:sz w:val="20"/>
                <w:szCs w:val="20"/>
              </w:rPr>
            </w:pPr>
            <w:r>
              <w:rPr>
                <w:rFonts w:ascii="Arial" w:hAnsi="Arial" w:cs="Arial"/>
                <w:b/>
                <w:bCs/>
                <w:color w:val="000000"/>
                <w:sz w:val="20"/>
                <w:szCs w:val="20"/>
              </w:rPr>
              <w:t>2,758</w:t>
            </w:r>
          </w:p>
        </w:tc>
        <w:tc>
          <w:tcPr>
            <w:tcW w:w="1382" w:type="dxa"/>
            <w:shd w:val="clear" w:color="auto" w:fill="auto"/>
            <w:vAlign w:val="center"/>
          </w:tcPr>
          <w:p w14:paraId="04416CB6" w14:textId="77777777" w:rsidR="00460E4D" w:rsidRPr="00794590" w:rsidRDefault="00460E4D" w:rsidP="00460E4D">
            <w:pPr>
              <w:spacing w:before="0"/>
              <w:jc w:val="center"/>
              <w:rPr>
                <w:rFonts w:ascii="Arial" w:hAnsi="Arial" w:cs="Arial"/>
                <w:b/>
                <w:bCs/>
                <w:sz w:val="20"/>
                <w:szCs w:val="20"/>
              </w:rPr>
            </w:pPr>
          </w:p>
        </w:tc>
        <w:tc>
          <w:tcPr>
            <w:tcW w:w="1382" w:type="dxa"/>
            <w:shd w:val="clear" w:color="auto" w:fill="auto"/>
            <w:vAlign w:val="center"/>
          </w:tcPr>
          <w:p w14:paraId="68927949" w14:textId="31EBDDCC" w:rsidR="00460E4D" w:rsidRPr="00794590" w:rsidRDefault="00460E4D" w:rsidP="00460E4D">
            <w:pPr>
              <w:spacing w:before="0"/>
              <w:jc w:val="center"/>
              <w:rPr>
                <w:rFonts w:ascii="Arial" w:hAnsi="Arial" w:cs="Arial"/>
                <w:b/>
                <w:bCs/>
                <w:sz w:val="20"/>
                <w:szCs w:val="20"/>
              </w:rPr>
            </w:pPr>
          </w:p>
        </w:tc>
      </w:tr>
    </w:tbl>
    <w:p w14:paraId="38266A4B" w14:textId="64B282EB" w:rsidR="00EF2BA7" w:rsidRPr="00794590" w:rsidRDefault="00EF2BA7" w:rsidP="00EF2BA7">
      <w:pPr>
        <w:shd w:val="clear" w:color="auto" w:fill="FFFFFF"/>
        <w:spacing w:before="0"/>
        <w:rPr>
          <w:rFonts w:ascii="Arial" w:hAnsi="Arial" w:cs="Arial"/>
        </w:rPr>
      </w:pPr>
    </w:p>
    <w:p w14:paraId="7BE43181" w14:textId="7C3FB301" w:rsidR="00C61441" w:rsidRPr="00794590" w:rsidRDefault="00C61441" w:rsidP="00F72523">
      <w:pPr>
        <w:pStyle w:val="ListParagraph"/>
        <w:spacing w:before="0"/>
        <w:rPr>
          <w:rFonts w:ascii="Arial" w:hAnsi="Arial" w:cs="Arial"/>
          <w:sz w:val="22"/>
          <w:szCs w:val="22"/>
        </w:rPr>
      </w:pPr>
      <w:r w:rsidRPr="00794590">
        <w:rPr>
          <w:rFonts w:ascii="Arial" w:hAnsi="Arial" w:cs="Arial"/>
          <w:sz w:val="22"/>
          <w:szCs w:val="22"/>
        </w:rPr>
        <w:lastRenderedPageBreak/>
        <w:t xml:space="preserve">In pay bands </w:t>
      </w:r>
      <w:r w:rsidR="00B667C1" w:rsidRPr="00794590">
        <w:rPr>
          <w:rFonts w:ascii="Arial" w:hAnsi="Arial" w:cs="Arial"/>
          <w:sz w:val="22"/>
          <w:szCs w:val="22"/>
        </w:rPr>
        <w:t xml:space="preserve">2, 3, </w:t>
      </w:r>
      <w:r w:rsidR="00393DE3" w:rsidRPr="00794590">
        <w:rPr>
          <w:rFonts w:ascii="Arial" w:hAnsi="Arial" w:cs="Arial"/>
          <w:sz w:val="22"/>
          <w:szCs w:val="22"/>
        </w:rPr>
        <w:t>7</w:t>
      </w:r>
      <w:r w:rsidR="00B667C1" w:rsidRPr="00794590">
        <w:rPr>
          <w:rFonts w:ascii="Arial" w:hAnsi="Arial" w:cs="Arial"/>
          <w:sz w:val="22"/>
          <w:szCs w:val="22"/>
        </w:rPr>
        <w:t>, 8</w:t>
      </w:r>
      <w:r w:rsidR="004C6C1D" w:rsidRPr="00794590">
        <w:rPr>
          <w:rFonts w:ascii="Arial" w:hAnsi="Arial" w:cs="Arial"/>
          <w:sz w:val="22"/>
          <w:szCs w:val="22"/>
        </w:rPr>
        <w:t>a</w:t>
      </w:r>
      <w:r w:rsidR="00B667C1" w:rsidRPr="00794590">
        <w:rPr>
          <w:rFonts w:ascii="Arial" w:hAnsi="Arial" w:cs="Arial"/>
          <w:sz w:val="22"/>
          <w:szCs w:val="22"/>
        </w:rPr>
        <w:t xml:space="preserve">, </w:t>
      </w:r>
      <w:r w:rsidR="004C6C1D" w:rsidRPr="00794590">
        <w:rPr>
          <w:rFonts w:ascii="Arial" w:hAnsi="Arial" w:cs="Arial"/>
          <w:sz w:val="22"/>
          <w:szCs w:val="22"/>
        </w:rPr>
        <w:t>8c</w:t>
      </w:r>
      <w:r w:rsidR="00592020">
        <w:rPr>
          <w:rFonts w:ascii="Arial" w:hAnsi="Arial" w:cs="Arial"/>
          <w:sz w:val="22"/>
          <w:szCs w:val="22"/>
        </w:rPr>
        <w:t>, 8d, C</w:t>
      </w:r>
      <w:r w:rsidR="00B667C1" w:rsidRPr="00794590">
        <w:rPr>
          <w:rFonts w:ascii="Arial" w:hAnsi="Arial" w:cs="Arial"/>
          <w:sz w:val="22"/>
          <w:szCs w:val="22"/>
        </w:rPr>
        <w:t xml:space="preserve">onsultant </w:t>
      </w:r>
      <w:r w:rsidR="00592020">
        <w:rPr>
          <w:rFonts w:ascii="Arial" w:hAnsi="Arial" w:cs="Arial"/>
          <w:sz w:val="22"/>
          <w:szCs w:val="22"/>
        </w:rPr>
        <w:t xml:space="preserve">and Non Consultant medical </w:t>
      </w:r>
      <w:r w:rsidR="00B667C1" w:rsidRPr="00794590">
        <w:rPr>
          <w:rFonts w:ascii="Arial" w:hAnsi="Arial" w:cs="Arial"/>
          <w:sz w:val="22"/>
          <w:szCs w:val="22"/>
        </w:rPr>
        <w:t xml:space="preserve">bandings </w:t>
      </w:r>
      <w:r w:rsidRPr="00794590">
        <w:rPr>
          <w:rFonts w:ascii="Arial" w:hAnsi="Arial" w:cs="Arial"/>
          <w:sz w:val="22"/>
          <w:szCs w:val="22"/>
        </w:rPr>
        <w:t xml:space="preserve">we have a </w:t>
      </w:r>
      <w:r w:rsidR="004171C6" w:rsidRPr="00794590">
        <w:rPr>
          <w:rFonts w:ascii="Arial" w:hAnsi="Arial" w:cs="Arial"/>
          <w:sz w:val="22"/>
          <w:szCs w:val="22"/>
        </w:rPr>
        <w:t>gender pay gap in favour of males</w:t>
      </w:r>
      <w:r w:rsidR="00B667C1" w:rsidRPr="00794590">
        <w:rPr>
          <w:rFonts w:ascii="Arial" w:hAnsi="Arial" w:cs="Arial"/>
          <w:sz w:val="22"/>
          <w:szCs w:val="22"/>
        </w:rPr>
        <w:t>. In all other bandings the</w:t>
      </w:r>
      <w:r w:rsidR="00142A6F" w:rsidRPr="00794590">
        <w:rPr>
          <w:rFonts w:ascii="Arial" w:hAnsi="Arial" w:cs="Arial"/>
          <w:sz w:val="22"/>
          <w:szCs w:val="22"/>
        </w:rPr>
        <w:t xml:space="preserve"> pay gap </w:t>
      </w:r>
      <w:r w:rsidR="00B667C1" w:rsidRPr="00794590">
        <w:rPr>
          <w:rFonts w:ascii="Arial" w:hAnsi="Arial" w:cs="Arial"/>
          <w:sz w:val="22"/>
          <w:szCs w:val="22"/>
        </w:rPr>
        <w:t xml:space="preserve">is in favour of females, </w:t>
      </w:r>
      <w:r w:rsidR="009E24DD" w:rsidRPr="00794590">
        <w:rPr>
          <w:rFonts w:ascii="Arial" w:hAnsi="Arial" w:cs="Arial"/>
          <w:sz w:val="22"/>
          <w:szCs w:val="22"/>
        </w:rPr>
        <w:t>significantly so for Non Executives</w:t>
      </w:r>
      <w:r w:rsidR="00F72523" w:rsidRPr="00794590">
        <w:rPr>
          <w:rFonts w:ascii="Arial" w:hAnsi="Arial" w:cs="Arial"/>
          <w:sz w:val="22"/>
          <w:szCs w:val="22"/>
        </w:rPr>
        <w:t>.</w:t>
      </w:r>
    </w:p>
    <w:p w14:paraId="7C4C1C11" w14:textId="77777777" w:rsidR="00C61441" w:rsidRPr="00794590" w:rsidRDefault="00C61441" w:rsidP="00F72523">
      <w:pPr>
        <w:pStyle w:val="ListParagraph"/>
        <w:spacing w:before="0"/>
        <w:rPr>
          <w:rFonts w:ascii="Arial" w:hAnsi="Arial" w:cs="Arial"/>
          <w:sz w:val="22"/>
          <w:szCs w:val="22"/>
        </w:rPr>
      </w:pPr>
    </w:p>
    <w:p w14:paraId="696F9E51" w14:textId="23E384B1" w:rsidR="00592020" w:rsidRPr="00592020" w:rsidRDefault="009E24DD" w:rsidP="00592020">
      <w:pPr>
        <w:pStyle w:val="ListParagraph"/>
        <w:spacing w:before="0"/>
        <w:rPr>
          <w:rFonts w:ascii="Arial" w:hAnsi="Arial" w:cs="Arial"/>
          <w:sz w:val="22"/>
          <w:szCs w:val="22"/>
        </w:rPr>
      </w:pPr>
      <w:r w:rsidRPr="00794590">
        <w:rPr>
          <w:rFonts w:ascii="Arial" w:hAnsi="Arial" w:cs="Arial"/>
          <w:sz w:val="22"/>
          <w:szCs w:val="22"/>
        </w:rPr>
        <w:t>T</w:t>
      </w:r>
      <w:r w:rsidR="0027389D" w:rsidRPr="00794590">
        <w:rPr>
          <w:rFonts w:ascii="Arial" w:hAnsi="Arial" w:cs="Arial"/>
          <w:sz w:val="22"/>
          <w:szCs w:val="22"/>
        </w:rPr>
        <w:t xml:space="preserve">he </w:t>
      </w:r>
      <w:r w:rsidR="004E173D" w:rsidRPr="00794590">
        <w:rPr>
          <w:rFonts w:ascii="Arial" w:hAnsi="Arial" w:cs="Arial"/>
          <w:sz w:val="22"/>
          <w:szCs w:val="22"/>
        </w:rPr>
        <w:t>ove</w:t>
      </w:r>
      <w:r w:rsidR="00C631C7" w:rsidRPr="00794590">
        <w:rPr>
          <w:rFonts w:ascii="Arial" w:hAnsi="Arial" w:cs="Arial"/>
          <w:sz w:val="22"/>
          <w:szCs w:val="22"/>
        </w:rPr>
        <w:t xml:space="preserve">rall </w:t>
      </w:r>
      <w:r w:rsidR="00A52ED8" w:rsidRPr="00794590">
        <w:rPr>
          <w:rFonts w:ascii="Arial" w:hAnsi="Arial" w:cs="Arial"/>
          <w:sz w:val="22"/>
          <w:szCs w:val="22"/>
        </w:rPr>
        <w:t xml:space="preserve">mean </w:t>
      </w:r>
      <w:r w:rsidR="00D90AE7" w:rsidRPr="00794590">
        <w:rPr>
          <w:rFonts w:ascii="Arial" w:hAnsi="Arial" w:cs="Arial"/>
          <w:sz w:val="22"/>
          <w:szCs w:val="22"/>
        </w:rPr>
        <w:t>gender pay gap</w:t>
      </w:r>
      <w:r w:rsidR="00142A6F" w:rsidRPr="00794590">
        <w:rPr>
          <w:rFonts w:ascii="Arial" w:hAnsi="Arial" w:cs="Arial"/>
          <w:sz w:val="22"/>
          <w:szCs w:val="22"/>
        </w:rPr>
        <w:t xml:space="preserve"> has </w:t>
      </w:r>
      <w:r w:rsidR="00592020">
        <w:rPr>
          <w:rFonts w:ascii="Arial" w:hAnsi="Arial" w:cs="Arial"/>
          <w:sz w:val="22"/>
          <w:szCs w:val="22"/>
        </w:rPr>
        <w:t xml:space="preserve">returned to a figure similar to that in 2021, 21.49% </w:t>
      </w:r>
      <w:r w:rsidR="004C6C1D" w:rsidRPr="00794590">
        <w:rPr>
          <w:rFonts w:ascii="Arial" w:hAnsi="Arial" w:cs="Arial"/>
          <w:sz w:val="22"/>
          <w:szCs w:val="22"/>
        </w:rPr>
        <w:t xml:space="preserve">(compared to </w:t>
      </w:r>
      <w:r w:rsidR="00592020">
        <w:rPr>
          <w:rFonts w:ascii="Arial" w:hAnsi="Arial" w:cs="Arial"/>
          <w:sz w:val="22"/>
          <w:szCs w:val="22"/>
        </w:rPr>
        <w:t xml:space="preserve">12.9% in 2022, </w:t>
      </w:r>
      <w:r w:rsidR="00981A1C" w:rsidRPr="00794590">
        <w:rPr>
          <w:rFonts w:ascii="Arial" w:hAnsi="Arial" w:cs="Arial"/>
          <w:sz w:val="22"/>
          <w:szCs w:val="22"/>
        </w:rPr>
        <w:t>2</w:t>
      </w:r>
      <w:r w:rsidRPr="00794590">
        <w:rPr>
          <w:rFonts w:ascii="Arial" w:hAnsi="Arial" w:cs="Arial"/>
          <w:sz w:val="22"/>
          <w:szCs w:val="22"/>
        </w:rPr>
        <w:t>1.51</w:t>
      </w:r>
      <w:r w:rsidR="00981A1C" w:rsidRPr="00794590">
        <w:rPr>
          <w:rFonts w:ascii="Arial" w:hAnsi="Arial" w:cs="Arial"/>
          <w:sz w:val="22"/>
          <w:szCs w:val="22"/>
        </w:rPr>
        <w:t xml:space="preserve">% </w:t>
      </w:r>
      <w:r w:rsidR="00142A6F" w:rsidRPr="00794590">
        <w:rPr>
          <w:rFonts w:ascii="Arial" w:hAnsi="Arial" w:cs="Arial"/>
          <w:sz w:val="22"/>
          <w:szCs w:val="22"/>
        </w:rPr>
        <w:t>in 2021</w:t>
      </w:r>
      <w:r w:rsidR="004C6C1D" w:rsidRPr="00794590">
        <w:rPr>
          <w:rFonts w:ascii="Arial" w:hAnsi="Arial" w:cs="Arial"/>
          <w:sz w:val="22"/>
          <w:szCs w:val="22"/>
        </w:rPr>
        <w:t>)</w:t>
      </w:r>
      <w:r w:rsidR="00142A6F" w:rsidRPr="00794590">
        <w:rPr>
          <w:rFonts w:ascii="Arial" w:hAnsi="Arial" w:cs="Arial"/>
          <w:sz w:val="22"/>
          <w:szCs w:val="22"/>
        </w:rPr>
        <w:t>.</w:t>
      </w:r>
      <w:r w:rsidR="00592020">
        <w:rPr>
          <w:rFonts w:ascii="Arial" w:hAnsi="Arial" w:cs="Arial"/>
          <w:sz w:val="22"/>
          <w:szCs w:val="22"/>
        </w:rPr>
        <w:t xml:space="preserve">  </w:t>
      </w:r>
      <w:r w:rsidR="000C1FD0">
        <w:rPr>
          <w:rFonts w:ascii="Arial" w:hAnsi="Arial" w:cs="Arial"/>
          <w:sz w:val="22"/>
          <w:szCs w:val="22"/>
        </w:rPr>
        <w:t xml:space="preserve">This is probably due to in 2022 we employed a high number of males in the lower pay quartiles as we were delivering large scale vaccination services. </w:t>
      </w:r>
      <w:r w:rsidR="00592020">
        <w:rPr>
          <w:rFonts w:ascii="Arial" w:hAnsi="Arial" w:cs="Arial"/>
          <w:color w:val="FF0000"/>
          <w:sz w:val="22"/>
          <w:szCs w:val="22"/>
        </w:rPr>
        <w:t xml:space="preserve"> </w:t>
      </w:r>
    </w:p>
    <w:p w14:paraId="6C72A1E9" w14:textId="77777777" w:rsidR="00E65DA4" w:rsidRPr="00794590" w:rsidRDefault="00E65DA4" w:rsidP="00284160">
      <w:pPr>
        <w:shd w:val="clear" w:color="auto" w:fill="FFFFFF"/>
        <w:spacing w:before="0"/>
        <w:rPr>
          <w:rFonts w:ascii="Arial" w:hAnsi="Arial" w:cs="Arial"/>
          <w:sz w:val="22"/>
          <w:szCs w:val="22"/>
        </w:rPr>
      </w:pPr>
    </w:p>
    <w:p w14:paraId="04BA677A" w14:textId="77777777" w:rsidR="00C61441" w:rsidRPr="00794590" w:rsidRDefault="00C61441" w:rsidP="00F72523">
      <w:pPr>
        <w:pStyle w:val="ListParagraph"/>
        <w:numPr>
          <w:ilvl w:val="1"/>
          <w:numId w:val="49"/>
        </w:numPr>
        <w:spacing w:before="0"/>
        <w:ind w:hanging="720"/>
        <w:rPr>
          <w:rFonts w:ascii="Arial" w:hAnsi="Arial" w:cs="Arial"/>
          <w:sz w:val="22"/>
          <w:szCs w:val="22"/>
          <w:u w:val="single"/>
        </w:rPr>
      </w:pPr>
      <w:r w:rsidRPr="00794590">
        <w:rPr>
          <w:rFonts w:ascii="Arial" w:hAnsi="Arial" w:cs="Arial"/>
          <w:sz w:val="22"/>
          <w:szCs w:val="22"/>
          <w:u w:val="single"/>
        </w:rPr>
        <w:t>T</w:t>
      </w:r>
      <w:r w:rsidR="004E173D" w:rsidRPr="00794590">
        <w:rPr>
          <w:rFonts w:ascii="Arial" w:hAnsi="Arial" w:cs="Arial"/>
          <w:sz w:val="22"/>
          <w:szCs w:val="22"/>
          <w:u w:val="single"/>
        </w:rPr>
        <w:t xml:space="preserve">he </w:t>
      </w:r>
      <w:r w:rsidRPr="00794590">
        <w:rPr>
          <w:rFonts w:ascii="Arial" w:hAnsi="Arial" w:cs="Arial"/>
          <w:sz w:val="22"/>
          <w:szCs w:val="22"/>
          <w:u w:val="single"/>
        </w:rPr>
        <w:t>Gender Bonus Gap</w:t>
      </w:r>
      <w:r w:rsidR="00B86BF4" w:rsidRPr="00794590">
        <w:rPr>
          <w:rFonts w:ascii="Arial" w:hAnsi="Arial" w:cs="Arial"/>
          <w:sz w:val="22"/>
          <w:szCs w:val="22"/>
          <w:u w:val="single"/>
        </w:rPr>
        <w:t xml:space="preserve"> </w:t>
      </w:r>
      <w:r w:rsidR="00B67EAE" w:rsidRPr="00794590">
        <w:rPr>
          <w:rFonts w:ascii="Arial" w:hAnsi="Arial" w:cs="Arial"/>
          <w:sz w:val="22"/>
          <w:szCs w:val="22"/>
          <w:u w:val="single"/>
        </w:rPr>
        <w:t>(Clinical</w:t>
      </w:r>
      <w:r w:rsidR="00B86BF4" w:rsidRPr="00794590">
        <w:rPr>
          <w:rFonts w:ascii="Arial" w:hAnsi="Arial" w:cs="Arial"/>
          <w:sz w:val="22"/>
          <w:szCs w:val="22"/>
          <w:u w:val="single"/>
        </w:rPr>
        <w:t xml:space="preserve"> </w:t>
      </w:r>
      <w:r w:rsidR="00B67EAE" w:rsidRPr="00794590">
        <w:rPr>
          <w:rFonts w:ascii="Arial" w:hAnsi="Arial" w:cs="Arial"/>
          <w:sz w:val="22"/>
          <w:szCs w:val="22"/>
          <w:u w:val="single"/>
        </w:rPr>
        <w:t>Excellence</w:t>
      </w:r>
      <w:r w:rsidR="00B86BF4" w:rsidRPr="00794590">
        <w:rPr>
          <w:rFonts w:ascii="Arial" w:hAnsi="Arial" w:cs="Arial"/>
          <w:sz w:val="22"/>
          <w:szCs w:val="22"/>
          <w:u w:val="single"/>
        </w:rPr>
        <w:t xml:space="preserve"> Awards)</w:t>
      </w:r>
    </w:p>
    <w:p w14:paraId="7E20624C" w14:textId="77777777" w:rsidR="00806C43" w:rsidRPr="00794590" w:rsidRDefault="00806C43" w:rsidP="00F72523">
      <w:pPr>
        <w:pStyle w:val="ListParagraph"/>
        <w:spacing w:before="0"/>
        <w:rPr>
          <w:rFonts w:ascii="Arial" w:hAnsi="Arial" w:cs="Arial"/>
          <w:sz w:val="22"/>
          <w:szCs w:val="22"/>
        </w:rPr>
      </w:pPr>
    </w:p>
    <w:p w14:paraId="3B67F98B" w14:textId="77777777" w:rsidR="00924DC9" w:rsidRPr="00794590" w:rsidRDefault="00806C43" w:rsidP="00F72523">
      <w:pPr>
        <w:pStyle w:val="ListParagraph"/>
        <w:spacing w:before="0"/>
        <w:rPr>
          <w:rFonts w:ascii="Arial" w:hAnsi="Arial" w:cs="Arial"/>
          <w:sz w:val="22"/>
          <w:szCs w:val="22"/>
        </w:rPr>
      </w:pPr>
      <w:r w:rsidRPr="00794590">
        <w:rPr>
          <w:rFonts w:ascii="Arial" w:hAnsi="Arial" w:cs="Arial"/>
          <w:sz w:val="22"/>
          <w:szCs w:val="22"/>
        </w:rPr>
        <w:t>Within the</w:t>
      </w:r>
      <w:r w:rsidR="006C4865" w:rsidRPr="00794590">
        <w:rPr>
          <w:rFonts w:ascii="Arial" w:hAnsi="Arial" w:cs="Arial"/>
          <w:sz w:val="22"/>
          <w:szCs w:val="22"/>
        </w:rPr>
        <w:t xml:space="preserve"> Gender P</w:t>
      </w:r>
      <w:r w:rsidR="00924DC9" w:rsidRPr="00794590">
        <w:rPr>
          <w:rFonts w:ascii="Arial" w:hAnsi="Arial" w:cs="Arial"/>
          <w:sz w:val="22"/>
          <w:szCs w:val="22"/>
        </w:rPr>
        <w:t>ay Gap Regulations, ‘bonus pay’ means any remuneration that is the form of money relating to profit sharing, productivity, perfo</w:t>
      </w:r>
      <w:r w:rsidR="00C61441" w:rsidRPr="00794590">
        <w:rPr>
          <w:rFonts w:ascii="Arial" w:hAnsi="Arial" w:cs="Arial"/>
          <w:sz w:val="22"/>
          <w:szCs w:val="22"/>
        </w:rPr>
        <w:t>rmance, incentive or commission and</w:t>
      </w:r>
      <w:r w:rsidR="00924DC9" w:rsidRPr="00794590">
        <w:rPr>
          <w:rFonts w:ascii="Arial" w:hAnsi="Arial" w:cs="Arial"/>
          <w:sz w:val="22"/>
          <w:szCs w:val="22"/>
        </w:rPr>
        <w:t xml:space="preserve"> does not include ordinary pay, overtime pay, redundancy pay or termination payments.</w:t>
      </w:r>
    </w:p>
    <w:p w14:paraId="1EDD0DC2" w14:textId="77777777" w:rsidR="0032198D" w:rsidRPr="00794590" w:rsidRDefault="0032198D" w:rsidP="00F72523">
      <w:pPr>
        <w:pStyle w:val="ListParagraph"/>
        <w:spacing w:before="0"/>
        <w:rPr>
          <w:rFonts w:ascii="Arial" w:hAnsi="Arial" w:cs="Arial"/>
          <w:sz w:val="22"/>
          <w:szCs w:val="22"/>
        </w:rPr>
      </w:pPr>
    </w:p>
    <w:p w14:paraId="21659129" w14:textId="4AC1CD8D" w:rsidR="00F02E30" w:rsidRPr="00794590" w:rsidRDefault="00B67EAE" w:rsidP="00F72523">
      <w:pPr>
        <w:pStyle w:val="ListParagraph"/>
        <w:spacing w:before="0"/>
        <w:rPr>
          <w:rFonts w:ascii="Arial" w:hAnsi="Arial" w:cs="Arial"/>
          <w:sz w:val="22"/>
          <w:szCs w:val="22"/>
        </w:rPr>
      </w:pPr>
      <w:r w:rsidRPr="00794590">
        <w:rPr>
          <w:rFonts w:ascii="Arial" w:hAnsi="Arial" w:cs="Arial"/>
          <w:sz w:val="22"/>
          <w:szCs w:val="22"/>
        </w:rPr>
        <w:t xml:space="preserve">For the purpose of Gender Pay Reporting, </w:t>
      </w:r>
      <w:r w:rsidR="00F72523" w:rsidRPr="00794590">
        <w:rPr>
          <w:rFonts w:ascii="Arial" w:hAnsi="Arial" w:cs="Arial"/>
          <w:sz w:val="22"/>
          <w:szCs w:val="22"/>
        </w:rPr>
        <w:t>the T</w:t>
      </w:r>
      <w:r w:rsidRPr="00794590">
        <w:rPr>
          <w:rFonts w:ascii="Arial" w:hAnsi="Arial" w:cs="Arial"/>
          <w:sz w:val="22"/>
          <w:szCs w:val="22"/>
        </w:rPr>
        <w:t>rust only has one payment which meets this criteria</w:t>
      </w:r>
      <w:r w:rsidR="00F72523" w:rsidRPr="00794590">
        <w:rPr>
          <w:rFonts w:ascii="Arial" w:hAnsi="Arial" w:cs="Arial"/>
          <w:sz w:val="22"/>
          <w:szCs w:val="22"/>
        </w:rPr>
        <w:t xml:space="preserve">. </w:t>
      </w:r>
      <w:r w:rsidR="0032198D" w:rsidRPr="00794590">
        <w:rPr>
          <w:rFonts w:ascii="Arial" w:hAnsi="Arial" w:cs="Arial"/>
          <w:sz w:val="22"/>
          <w:szCs w:val="22"/>
        </w:rPr>
        <w:t xml:space="preserve"> The Clinical Excellence Awa</w:t>
      </w:r>
      <w:r w:rsidR="0058704B" w:rsidRPr="00794590">
        <w:rPr>
          <w:rFonts w:ascii="Arial" w:hAnsi="Arial" w:cs="Arial"/>
          <w:sz w:val="22"/>
          <w:szCs w:val="22"/>
        </w:rPr>
        <w:t>rds (C</w:t>
      </w:r>
      <w:r w:rsidR="00F72523" w:rsidRPr="00794590">
        <w:rPr>
          <w:rFonts w:ascii="Arial" w:hAnsi="Arial" w:cs="Arial"/>
          <w:sz w:val="22"/>
          <w:szCs w:val="22"/>
        </w:rPr>
        <w:t>EA) S</w:t>
      </w:r>
      <w:r w:rsidR="0058704B" w:rsidRPr="00794590">
        <w:rPr>
          <w:rFonts w:ascii="Arial" w:hAnsi="Arial" w:cs="Arial"/>
          <w:sz w:val="22"/>
          <w:szCs w:val="22"/>
        </w:rPr>
        <w:t xml:space="preserve">cheme </w:t>
      </w:r>
      <w:r w:rsidR="00E66D34" w:rsidRPr="00794590">
        <w:rPr>
          <w:rFonts w:ascii="Arial" w:hAnsi="Arial" w:cs="Arial"/>
          <w:sz w:val="22"/>
          <w:szCs w:val="22"/>
        </w:rPr>
        <w:t>recogni</w:t>
      </w:r>
      <w:r w:rsidRPr="00794590">
        <w:rPr>
          <w:rFonts w:ascii="Arial" w:hAnsi="Arial" w:cs="Arial"/>
          <w:sz w:val="22"/>
          <w:szCs w:val="22"/>
        </w:rPr>
        <w:t>s</w:t>
      </w:r>
      <w:r w:rsidR="00E66D34" w:rsidRPr="00794590">
        <w:rPr>
          <w:rFonts w:ascii="Arial" w:hAnsi="Arial" w:cs="Arial"/>
          <w:sz w:val="22"/>
          <w:szCs w:val="22"/>
        </w:rPr>
        <w:t>es</w:t>
      </w:r>
      <w:r w:rsidR="0032198D" w:rsidRPr="00794590">
        <w:rPr>
          <w:rFonts w:ascii="Arial" w:hAnsi="Arial" w:cs="Arial"/>
          <w:sz w:val="22"/>
          <w:szCs w:val="22"/>
        </w:rPr>
        <w:t xml:space="preserve"> and reward</w:t>
      </w:r>
      <w:r w:rsidR="0058704B" w:rsidRPr="00794590">
        <w:rPr>
          <w:rFonts w:ascii="Arial" w:hAnsi="Arial" w:cs="Arial"/>
          <w:sz w:val="22"/>
          <w:szCs w:val="22"/>
        </w:rPr>
        <w:t xml:space="preserve">s Medical </w:t>
      </w:r>
      <w:r w:rsidR="00D14C95" w:rsidRPr="00794590">
        <w:rPr>
          <w:rFonts w:ascii="Arial" w:hAnsi="Arial" w:cs="Arial"/>
          <w:sz w:val="22"/>
          <w:szCs w:val="22"/>
        </w:rPr>
        <w:t>C</w:t>
      </w:r>
      <w:r w:rsidR="0032198D" w:rsidRPr="00794590">
        <w:rPr>
          <w:rFonts w:ascii="Arial" w:hAnsi="Arial" w:cs="Arial"/>
          <w:sz w:val="22"/>
          <w:szCs w:val="22"/>
        </w:rPr>
        <w:t>onsultants who</w:t>
      </w:r>
      <w:r w:rsidR="00F02E30" w:rsidRPr="00794590">
        <w:rPr>
          <w:rFonts w:ascii="Arial" w:hAnsi="Arial" w:cs="Arial"/>
          <w:sz w:val="22"/>
          <w:szCs w:val="22"/>
        </w:rPr>
        <w:t xml:space="preserve"> </w:t>
      </w:r>
      <w:r w:rsidR="00776EC5" w:rsidRPr="00794590">
        <w:rPr>
          <w:rFonts w:ascii="Arial" w:hAnsi="Arial" w:cs="Arial"/>
          <w:sz w:val="22"/>
          <w:szCs w:val="22"/>
        </w:rPr>
        <w:t xml:space="preserve">can apply for an award if they </w:t>
      </w:r>
      <w:r w:rsidR="00F02E30" w:rsidRPr="00794590">
        <w:rPr>
          <w:rFonts w:ascii="Arial" w:hAnsi="Arial" w:cs="Arial"/>
          <w:sz w:val="22"/>
          <w:szCs w:val="22"/>
        </w:rPr>
        <w:t>perform ‘over and above’ the standard expected for their role.  Awards are given</w:t>
      </w:r>
      <w:r w:rsidR="00B07FC8" w:rsidRPr="00794590">
        <w:rPr>
          <w:rFonts w:ascii="Arial" w:hAnsi="Arial" w:cs="Arial"/>
          <w:sz w:val="22"/>
          <w:szCs w:val="22"/>
        </w:rPr>
        <w:t xml:space="preserve">, through an application and panel review (and appeal) process, </w:t>
      </w:r>
      <w:r w:rsidR="00F02E30" w:rsidRPr="00794590">
        <w:rPr>
          <w:rFonts w:ascii="Arial" w:hAnsi="Arial" w:cs="Arial"/>
          <w:sz w:val="22"/>
          <w:szCs w:val="22"/>
        </w:rPr>
        <w:t xml:space="preserve">for quality and excellence, acknowledging </w:t>
      </w:r>
      <w:r w:rsidR="00E66D34" w:rsidRPr="00794590">
        <w:rPr>
          <w:rFonts w:ascii="Arial" w:hAnsi="Arial" w:cs="Arial"/>
          <w:sz w:val="22"/>
          <w:szCs w:val="22"/>
        </w:rPr>
        <w:t>exceptional personal</w:t>
      </w:r>
      <w:r w:rsidR="00F02E30" w:rsidRPr="00794590">
        <w:rPr>
          <w:rFonts w:ascii="Arial" w:hAnsi="Arial" w:cs="Arial"/>
          <w:sz w:val="22"/>
          <w:szCs w:val="22"/>
        </w:rPr>
        <w:t xml:space="preserve"> contributions </w:t>
      </w:r>
      <w:r w:rsidR="0032198D" w:rsidRPr="00794590">
        <w:rPr>
          <w:rFonts w:ascii="Arial" w:hAnsi="Arial" w:cs="Arial"/>
          <w:sz w:val="22"/>
          <w:szCs w:val="22"/>
        </w:rPr>
        <w:t>towards the delivery of safe and high quality care to patients and to the continu</w:t>
      </w:r>
      <w:r w:rsidR="00F02E30" w:rsidRPr="00794590">
        <w:rPr>
          <w:rFonts w:ascii="Arial" w:hAnsi="Arial" w:cs="Arial"/>
          <w:sz w:val="22"/>
          <w:szCs w:val="22"/>
        </w:rPr>
        <w:t>ous improvement of NHS services.</w:t>
      </w:r>
    </w:p>
    <w:p w14:paraId="2FFB7477" w14:textId="5CAFB9E4" w:rsidR="00577615" w:rsidRPr="00794590" w:rsidRDefault="00577615" w:rsidP="00F72523">
      <w:pPr>
        <w:pStyle w:val="ListParagraph"/>
        <w:spacing w:before="0"/>
        <w:rPr>
          <w:rFonts w:ascii="Arial" w:hAnsi="Arial" w:cs="Arial"/>
          <w:sz w:val="22"/>
          <w:szCs w:val="22"/>
        </w:rPr>
      </w:pPr>
    </w:p>
    <w:p w14:paraId="5C7B56AA" w14:textId="6FA529B9" w:rsidR="00577615" w:rsidRPr="00794590" w:rsidRDefault="00577615" w:rsidP="00F72523">
      <w:pPr>
        <w:pStyle w:val="ListParagraph"/>
        <w:spacing w:before="0"/>
        <w:rPr>
          <w:rFonts w:ascii="Arial" w:hAnsi="Arial" w:cs="Arial"/>
          <w:sz w:val="22"/>
          <w:szCs w:val="22"/>
        </w:rPr>
      </w:pPr>
      <w:r w:rsidRPr="00794590">
        <w:rPr>
          <w:rFonts w:ascii="Arial" w:hAnsi="Arial" w:cs="Arial"/>
          <w:sz w:val="22"/>
          <w:szCs w:val="22"/>
        </w:rPr>
        <w:t>In 202</w:t>
      </w:r>
      <w:r w:rsidR="000C1FD0">
        <w:rPr>
          <w:rFonts w:ascii="Arial" w:hAnsi="Arial" w:cs="Arial"/>
          <w:sz w:val="22"/>
          <w:szCs w:val="22"/>
        </w:rPr>
        <w:t>2</w:t>
      </w:r>
      <w:r w:rsidRPr="00794590">
        <w:rPr>
          <w:rFonts w:ascii="Arial" w:hAnsi="Arial" w:cs="Arial"/>
          <w:sz w:val="22"/>
          <w:szCs w:val="22"/>
        </w:rPr>
        <w:t>/202</w:t>
      </w:r>
      <w:r w:rsidR="000C1FD0">
        <w:rPr>
          <w:rFonts w:ascii="Arial" w:hAnsi="Arial" w:cs="Arial"/>
          <w:sz w:val="22"/>
          <w:szCs w:val="22"/>
        </w:rPr>
        <w:t>3</w:t>
      </w:r>
      <w:r w:rsidRPr="00794590">
        <w:rPr>
          <w:rFonts w:ascii="Arial" w:hAnsi="Arial" w:cs="Arial"/>
          <w:sz w:val="22"/>
          <w:szCs w:val="22"/>
        </w:rPr>
        <w:t xml:space="preserve"> all </w:t>
      </w:r>
      <w:r w:rsidR="001E023F" w:rsidRPr="00794590">
        <w:rPr>
          <w:rFonts w:ascii="Arial" w:hAnsi="Arial" w:cs="Arial"/>
          <w:sz w:val="22"/>
          <w:szCs w:val="22"/>
        </w:rPr>
        <w:t xml:space="preserve">permanent </w:t>
      </w:r>
      <w:r w:rsidR="00794590" w:rsidRPr="00794590">
        <w:rPr>
          <w:rFonts w:ascii="Arial" w:hAnsi="Arial" w:cs="Arial"/>
          <w:sz w:val="22"/>
          <w:szCs w:val="22"/>
        </w:rPr>
        <w:t xml:space="preserve">qualifying </w:t>
      </w:r>
      <w:r w:rsidRPr="00794590">
        <w:rPr>
          <w:rFonts w:ascii="Arial" w:hAnsi="Arial" w:cs="Arial"/>
          <w:sz w:val="22"/>
          <w:szCs w:val="22"/>
        </w:rPr>
        <w:t xml:space="preserve">CCS Consultants received the same CEA </w:t>
      </w:r>
      <w:r w:rsidR="0020568E" w:rsidRPr="00794590">
        <w:rPr>
          <w:rFonts w:ascii="Arial" w:hAnsi="Arial" w:cs="Arial"/>
          <w:sz w:val="22"/>
          <w:szCs w:val="22"/>
        </w:rPr>
        <w:t>payment</w:t>
      </w:r>
      <w:r w:rsidR="001E023F" w:rsidRPr="00794590">
        <w:rPr>
          <w:rFonts w:ascii="Arial" w:hAnsi="Arial" w:cs="Arial"/>
          <w:sz w:val="22"/>
          <w:szCs w:val="22"/>
        </w:rPr>
        <w:t xml:space="preserve"> irrespective of the number of hours they worked</w:t>
      </w:r>
      <w:r w:rsidR="0020568E" w:rsidRPr="00794590">
        <w:rPr>
          <w:rFonts w:ascii="Arial" w:hAnsi="Arial" w:cs="Arial"/>
          <w:sz w:val="22"/>
          <w:szCs w:val="22"/>
        </w:rPr>
        <w:t>.</w:t>
      </w:r>
    </w:p>
    <w:p w14:paraId="2AD17BAD" w14:textId="77777777" w:rsidR="00776EC5" w:rsidRPr="00794590" w:rsidRDefault="00776EC5" w:rsidP="00F72523">
      <w:pPr>
        <w:pStyle w:val="ListParagraph"/>
        <w:spacing w:before="0"/>
        <w:rPr>
          <w:rFonts w:ascii="Arial" w:hAnsi="Arial" w:cs="Arial"/>
          <w:sz w:val="22"/>
          <w:szCs w:val="22"/>
        </w:rPr>
      </w:pPr>
    </w:p>
    <w:p w14:paraId="2621E1E3" w14:textId="57B62C5D" w:rsidR="00E3691C" w:rsidRPr="00794590" w:rsidRDefault="00E83BB1" w:rsidP="00F72523">
      <w:pPr>
        <w:pStyle w:val="ListParagraph"/>
        <w:numPr>
          <w:ilvl w:val="0"/>
          <w:numId w:val="45"/>
        </w:numPr>
        <w:spacing w:before="0"/>
        <w:ind w:hanging="720"/>
        <w:rPr>
          <w:rFonts w:ascii="Arial" w:hAnsi="Arial" w:cs="Arial"/>
          <w:b/>
          <w:sz w:val="22"/>
          <w:szCs w:val="22"/>
        </w:rPr>
      </w:pPr>
      <w:r w:rsidRPr="00794590">
        <w:rPr>
          <w:rFonts w:ascii="Arial" w:hAnsi="Arial" w:cs="Arial"/>
          <w:b/>
          <w:sz w:val="22"/>
          <w:szCs w:val="22"/>
        </w:rPr>
        <w:t xml:space="preserve">Closing our Gender Pay Gap </w:t>
      </w:r>
    </w:p>
    <w:p w14:paraId="7CE377A2" w14:textId="77777777" w:rsidR="004306C5" w:rsidRPr="00794590" w:rsidRDefault="004306C5" w:rsidP="00284160">
      <w:pPr>
        <w:shd w:val="clear" w:color="auto" w:fill="FFFFFF"/>
        <w:spacing w:before="0"/>
        <w:rPr>
          <w:rFonts w:ascii="Arial" w:hAnsi="Arial" w:cs="Arial"/>
          <w:b/>
          <w:sz w:val="22"/>
          <w:szCs w:val="22"/>
        </w:rPr>
      </w:pPr>
    </w:p>
    <w:p w14:paraId="3D718E91" w14:textId="77777777" w:rsidR="004306C5" w:rsidRPr="00794590" w:rsidRDefault="004306C5" w:rsidP="00F72523">
      <w:pPr>
        <w:pStyle w:val="ListParagraph"/>
        <w:spacing w:before="0"/>
        <w:rPr>
          <w:rFonts w:ascii="Arial" w:hAnsi="Arial" w:cs="Arial"/>
          <w:sz w:val="22"/>
          <w:szCs w:val="22"/>
        </w:rPr>
      </w:pPr>
      <w:r w:rsidRPr="00794590">
        <w:rPr>
          <w:rFonts w:ascii="Arial" w:hAnsi="Arial" w:cs="Arial"/>
          <w:sz w:val="22"/>
          <w:szCs w:val="22"/>
        </w:rPr>
        <w:t>The Trust is committed to equal opportunities and to building equality, diversity and inclusion into all we do and to supporting the fair treatment and reward of all staff irrespective of gender or any other characteristic and in ensuring equal pay and in reducing any gender pay gap.</w:t>
      </w:r>
    </w:p>
    <w:p w14:paraId="48772F4F" w14:textId="77777777" w:rsidR="00E66D34" w:rsidRPr="00794590" w:rsidRDefault="00E66D34" w:rsidP="00F72523">
      <w:pPr>
        <w:pStyle w:val="ListParagraph"/>
        <w:spacing w:before="0"/>
        <w:rPr>
          <w:rFonts w:ascii="Arial" w:hAnsi="Arial" w:cs="Arial"/>
          <w:sz w:val="22"/>
          <w:szCs w:val="22"/>
        </w:rPr>
      </w:pPr>
    </w:p>
    <w:p w14:paraId="1F5ED35A" w14:textId="3568C4FC" w:rsidR="00E66D34" w:rsidRPr="00794590" w:rsidRDefault="00B07FC8" w:rsidP="00F72523">
      <w:pPr>
        <w:pStyle w:val="ListParagraph"/>
        <w:spacing w:before="0"/>
        <w:rPr>
          <w:rFonts w:ascii="Arial" w:hAnsi="Arial" w:cs="Arial"/>
          <w:sz w:val="22"/>
          <w:szCs w:val="22"/>
        </w:rPr>
      </w:pPr>
      <w:r w:rsidRPr="00794590">
        <w:rPr>
          <w:rFonts w:ascii="Arial" w:hAnsi="Arial" w:cs="Arial"/>
          <w:sz w:val="22"/>
          <w:szCs w:val="22"/>
        </w:rPr>
        <w:t xml:space="preserve">Following our </w:t>
      </w:r>
      <w:r w:rsidR="005F3BE4" w:rsidRPr="00794590">
        <w:rPr>
          <w:rFonts w:ascii="Arial" w:hAnsi="Arial" w:cs="Arial"/>
          <w:sz w:val="22"/>
          <w:szCs w:val="22"/>
        </w:rPr>
        <w:t>previous</w:t>
      </w:r>
      <w:r w:rsidRPr="00794590">
        <w:rPr>
          <w:rFonts w:ascii="Arial" w:hAnsi="Arial" w:cs="Arial"/>
          <w:sz w:val="22"/>
          <w:szCs w:val="22"/>
        </w:rPr>
        <w:t xml:space="preserve"> gender pay gap reports</w:t>
      </w:r>
      <w:r w:rsidR="005F3BE4" w:rsidRPr="00794590">
        <w:rPr>
          <w:rFonts w:ascii="Arial" w:hAnsi="Arial" w:cs="Arial"/>
          <w:sz w:val="22"/>
          <w:szCs w:val="22"/>
        </w:rPr>
        <w:t>,</w:t>
      </w:r>
      <w:r w:rsidR="00B67EAE" w:rsidRPr="00794590">
        <w:rPr>
          <w:rFonts w:ascii="Arial" w:hAnsi="Arial" w:cs="Arial"/>
          <w:sz w:val="22"/>
          <w:szCs w:val="22"/>
        </w:rPr>
        <w:t xml:space="preserve"> </w:t>
      </w:r>
      <w:r w:rsidR="00F72523" w:rsidRPr="00794590">
        <w:rPr>
          <w:rFonts w:ascii="Arial" w:hAnsi="Arial" w:cs="Arial"/>
          <w:sz w:val="22"/>
          <w:szCs w:val="22"/>
        </w:rPr>
        <w:t>the T</w:t>
      </w:r>
      <w:r w:rsidR="00063F36" w:rsidRPr="00794590">
        <w:rPr>
          <w:rFonts w:ascii="Arial" w:hAnsi="Arial" w:cs="Arial"/>
          <w:sz w:val="22"/>
          <w:szCs w:val="22"/>
        </w:rPr>
        <w:t>ru</w:t>
      </w:r>
      <w:r w:rsidR="00E66D34" w:rsidRPr="00794590">
        <w:rPr>
          <w:rFonts w:ascii="Arial" w:hAnsi="Arial" w:cs="Arial"/>
          <w:sz w:val="22"/>
          <w:szCs w:val="22"/>
        </w:rPr>
        <w:t xml:space="preserve">st </w:t>
      </w:r>
      <w:r w:rsidR="00B67EAE" w:rsidRPr="00794590">
        <w:rPr>
          <w:rFonts w:ascii="Arial" w:hAnsi="Arial" w:cs="Arial"/>
          <w:sz w:val="22"/>
          <w:szCs w:val="22"/>
        </w:rPr>
        <w:t xml:space="preserve">updated its </w:t>
      </w:r>
      <w:r w:rsidR="00E66D34" w:rsidRPr="00794590">
        <w:rPr>
          <w:rFonts w:ascii="Arial" w:hAnsi="Arial" w:cs="Arial"/>
          <w:sz w:val="22"/>
          <w:szCs w:val="22"/>
        </w:rPr>
        <w:t>gender pay gap action</w:t>
      </w:r>
      <w:r w:rsidR="00E83BB1" w:rsidRPr="00794590">
        <w:rPr>
          <w:rFonts w:ascii="Arial" w:hAnsi="Arial" w:cs="Arial"/>
          <w:sz w:val="22"/>
          <w:szCs w:val="22"/>
        </w:rPr>
        <w:t xml:space="preserve">s </w:t>
      </w:r>
      <w:r w:rsidR="00E66D34" w:rsidRPr="00794590">
        <w:rPr>
          <w:rFonts w:ascii="Arial" w:hAnsi="Arial" w:cs="Arial"/>
          <w:sz w:val="22"/>
          <w:szCs w:val="22"/>
        </w:rPr>
        <w:t xml:space="preserve">to seek to address the issues </w:t>
      </w:r>
      <w:r w:rsidR="00B67EAE" w:rsidRPr="00794590">
        <w:rPr>
          <w:rFonts w:ascii="Arial" w:hAnsi="Arial" w:cs="Arial"/>
          <w:sz w:val="22"/>
          <w:szCs w:val="22"/>
        </w:rPr>
        <w:t>highlighted.</w:t>
      </w:r>
    </w:p>
    <w:p w14:paraId="13DEDB85" w14:textId="77777777" w:rsidR="00E66D34" w:rsidRPr="00794590" w:rsidRDefault="00E66D34" w:rsidP="00F72523">
      <w:pPr>
        <w:pStyle w:val="ListParagraph"/>
        <w:spacing w:before="0"/>
        <w:rPr>
          <w:rFonts w:ascii="Arial" w:hAnsi="Arial" w:cs="Arial"/>
          <w:sz w:val="22"/>
          <w:szCs w:val="22"/>
        </w:rPr>
      </w:pPr>
    </w:p>
    <w:p w14:paraId="67983D27" w14:textId="2D982780" w:rsidR="00B67EAE" w:rsidRPr="00794590" w:rsidRDefault="00E83BB1" w:rsidP="00F72523">
      <w:pPr>
        <w:pStyle w:val="ListParagraph"/>
        <w:spacing w:before="0"/>
        <w:rPr>
          <w:rFonts w:ascii="Arial" w:hAnsi="Arial" w:cs="Arial"/>
          <w:sz w:val="22"/>
          <w:szCs w:val="22"/>
        </w:rPr>
      </w:pPr>
      <w:r w:rsidRPr="00794590">
        <w:rPr>
          <w:rFonts w:ascii="Arial" w:hAnsi="Arial" w:cs="Arial"/>
          <w:sz w:val="22"/>
          <w:szCs w:val="22"/>
        </w:rPr>
        <w:t xml:space="preserve">The actions achieved were to </w:t>
      </w:r>
      <w:r w:rsidR="00F72523" w:rsidRPr="00794590">
        <w:rPr>
          <w:rFonts w:ascii="Arial" w:hAnsi="Arial" w:cs="Arial"/>
          <w:sz w:val="22"/>
          <w:szCs w:val="22"/>
        </w:rPr>
        <w:t>:</w:t>
      </w:r>
    </w:p>
    <w:p w14:paraId="566EF814" w14:textId="77777777" w:rsidR="00F72523" w:rsidRPr="00794590" w:rsidRDefault="00F72523" w:rsidP="00F72523">
      <w:pPr>
        <w:pStyle w:val="ListParagraph"/>
        <w:spacing w:before="0"/>
        <w:rPr>
          <w:rFonts w:ascii="Arial" w:hAnsi="Arial" w:cs="Arial"/>
          <w:sz w:val="22"/>
          <w:szCs w:val="22"/>
        </w:rPr>
      </w:pPr>
    </w:p>
    <w:p w14:paraId="7A2FFB37" w14:textId="6B2610AC" w:rsidR="00AA07C1" w:rsidRPr="000C1FD0" w:rsidRDefault="009C2A4E" w:rsidP="00F72523">
      <w:pPr>
        <w:pStyle w:val="ListParagraph"/>
        <w:numPr>
          <w:ilvl w:val="0"/>
          <w:numId w:val="43"/>
        </w:numPr>
        <w:spacing w:before="0"/>
        <w:ind w:left="1418" w:hanging="425"/>
        <w:rPr>
          <w:rFonts w:ascii="Arial" w:hAnsi="Arial" w:cs="Arial"/>
          <w:sz w:val="22"/>
          <w:szCs w:val="22"/>
        </w:rPr>
      </w:pPr>
      <w:r w:rsidRPr="000C1FD0">
        <w:rPr>
          <w:rFonts w:ascii="Arial" w:hAnsi="Arial" w:cs="Arial"/>
          <w:sz w:val="22"/>
          <w:szCs w:val="22"/>
        </w:rPr>
        <w:t>e</w:t>
      </w:r>
      <w:r w:rsidR="00AA07C1" w:rsidRPr="000C1FD0">
        <w:rPr>
          <w:rFonts w:ascii="Arial" w:hAnsi="Arial" w:cs="Arial"/>
          <w:sz w:val="22"/>
          <w:szCs w:val="22"/>
        </w:rPr>
        <w:t>nsure senior roles are advertised wit</w:t>
      </w:r>
      <w:r w:rsidRPr="000C1FD0">
        <w:rPr>
          <w:rFonts w:ascii="Arial" w:hAnsi="Arial" w:cs="Arial"/>
          <w:sz w:val="22"/>
          <w:szCs w:val="22"/>
        </w:rPr>
        <w:t>h flexible working as an opti</w:t>
      </w:r>
      <w:r w:rsidR="00DD72CF" w:rsidRPr="000C1FD0">
        <w:rPr>
          <w:rFonts w:ascii="Arial" w:hAnsi="Arial" w:cs="Arial"/>
          <w:sz w:val="22"/>
          <w:szCs w:val="22"/>
        </w:rPr>
        <w:t xml:space="preserve">on to attract female applicants.  </w:t>
      </w:r>
      <w:r w:rsidR="00794590" w:rsidRPr="000C1FD0">
        <w:rPr>
          <w:rFonts w:ascii="Arial" w:hAnsi="Arial" w:cs="Arial"/>
          <w:sz w:val="22"/>
          <w:szCs w:val="22"/>
        </w:rPr>
        <w:t xml:space="preserve">   Ongoing </w:t>
      </w:r>
    </w:p>
    <w:p w14:paraId="1DC57906" w14:textId="42492E6C" w:rsidR="00AA07C1" w:rsidRPr="000C1FD0" w:rsidRDefault="009C2A4E" w:rsidP="00F72523">
      <w:pPr>
        <w:pStyle w:val="ListParagraph"/>
        <w:numPr>
          <w:ilvl w:val="0"/>
          <w:numId w:val="43"/>
        </w:numPr>
        <w:spacing w:before="0"/>
        <w:ind w:left="1418" w:hanging="425"/>
        <w:rPr>
          <w:rFonts w:ascii="Arial" w:hAnsi="Arial" w:cs="Arial"/>
          <w:sz w:val="22"/>
          <w:szCs w:val="22"/>
        </w:rPr>
      </w:pPr>
      <w:r w:rsidRPr="000C1FD0">
        <w:rPr>
          <w:rFonts w:ascii="Arial" w:hAnsi="Arial" w:cs="Arial"/>
          <w:sz w:val="22"/>
          <w:szCs w:val="22"/>
        </w:rPr>
        <w:t>o</w:t>
      </w:r>
      <w:r w:rsidR="00AA07C1" w:rsidRPr="000C1FD0">
        <w:rPr>
          <w:rFonts w:ascii="Arial" w:hAnsi="Arial" w:cs="Arial"/>
          <w:sz w:val="22"/>
          <w:szCs w:val="22"/>
        </w:rPr>
        <w:t xml:space="preserve">ffer </w:t>
      </w:r>
      <w:r w:rsidR="00DD72CF" w:rsidRPr="000C1FD0">
        <w:rPr>
          <w:rFonts w:ascii="Arial" w:hAnsi="Arial" w:cs="Arial"/>
          <w:sz w:val="22"/>
          <w:szCs w:val="22"/>
        </w:rPr>
        <w:t xml:space="preserve">the </w:t>
      </w:r>
      <w:r w:rsidRPr="000C1FD0">
        <w:rPr>
          <w:rFonts w:ascii="Arial" w:hAnsi="Arial" w:cs="Arial"/>
          <w:sz w:val="22"/>
          <w:szCs w:val="22"/>
        </w:rPr>
        <w:t>em</w:t>
      </w:r>
      <w:r w:rsidR="00F72523" w:rsidRPr="000C1FD0">
        <w:rPr>
          <w:rFonts w:ascii="Arial" w:hAnsi="Arial" w:cs="Arial"/>
          <w:sz w:val="22"/>
          <w:szCs w:val="22"/>
        </w:rPr>
        <w:t>powering female staff training ‘</w:t>
      </w:r>
      <w:r w:rsidR="00AA07C1" w:rsidRPr="000C1FD0">
        <w:rPr>
          <w:rFonts w:ascii="Arial" w:hAnsi="Arial" w:cs="Arial"/>
          <w:sz w:val="22"/>
          <w:szCs w:val="22"/>
        </w:rPr>
        <w:t>Spring</w:t>
      </w:r>
      <w:r w:rsidR="003F14C2" w:rsidRPr="000C1FD0">
        <w:rPr>
          <w:rFonts w:ascii="Arial" w:hAnsi="Arial" w:cs="Arial"/>
          <w:sz w:val="22"/>
          <w:szCs w:val="22"/>
        </w:rPr>
        <w:t>b</w:t>
      </w:r>
      <w:r w:rsidR="00F72523" w:rsidRPr="000C1FD0">
        <w:rPr>
          <w:rFonts w:ascii="Arial" w:hAnsi="Arial" w:cs="Arial"/>
          <w:sz w:val="22"/>
          <w:szCs w:val="22"/>
        </w:rPr>
        <w:t>oard’</w:t>
      </w:r>
      <w:r w:rsidRPr="000C1FD0">
        <w:rPr>
          <w:rFonts w:ascii="Arial" w:hAnsi="Arial" w:cs="Arial"/>
          <w:sz w:val="22"/>
          <w:szCs w:val="22"/>
        </w:rPr>
        <w:t xml:space="preserve"> to</w:t>
      </w:r>
      <w:r w:rsidR="00AA07C1" w:rsidRPr="000C1FD0">
        <w:rPr>
          <w:rFonts w:ascii="Arial" w:hAnsi="Arial" w:cs="Arial"/>
          <w:sz w:val="22"/>
          <w:szCs w:val="22"/>
        </w:rPr>
        <w:t xml:space="preserve"> staff;</w:t>
      </w:r>
      <w:r w:rsidR="00794590" w:rsidRPr="000C1FD0">
        <w:rPr>
          <w:rFonts w:ascii="Arial" w:hAnsi="Arial" w:cs="Arial"/>
          <w:sz w:val="22"/>
          <w:szCs w:val="22"/>
        </w:rPr>
        <w:t xml:space="preserve">  Ongoing </w:t>
      </w:r>
    </w:p>
    <w:p w14:paraId="3BC0A163" w14:textId="5DD152F7" w:rsidR="00AA07C1" w:rsidRPr="000C1FD0" w:rsidRDefault="00AA07C1" w:rsidP="00F72523">
      <w:pPr>
        <w:pStyle w:val="ListParagraph"/>
        <w:numPr>
          <w:ilvl w:val="0"/>
          <w:numId w:val="43"/>
        </w:numPr>
        <w:spacing w:before="0"/>
        <w:ind w:left="1418" w:hanging="425"/>
        <w:rPr>
          <w:rFonts w:ascii="Arial" w:hAnsi="Arial" w:cs="Arial"/>
          <w:sz w:val="22"/>
          <w:szCs w:val="22"/>
        </w:rPr>
      </w:pPr>
      <w:r w:rsidRPr="000C1FD0">
        <w:rPr>
          <w:rFonts w:ascii="Arial" w:hAnsi="Arial" w:cs="Arial"/>
          <w:sz w:val="22"/>
          <w:szCs w:val="22"/>
        </w:rPr>
        <w:t>review shortlisting data and identify any areas of concern;</w:t>
      </w:r>
      <w:r w:rsidR="00794590" w:rsidRPr="000C1FD0">
        <w:rPr>
          <w:rFonts w:ascii="Arial" w:hAnsi="Arial" w:cs="Arial"/>
          <w:sz w:val="22"/>
          <w:szCs w:val="22"/>
        </w:rPr>
        <w:t xml:space="preserve"> Ongoing </w:t>
      </w:r>
    </w:p>
    <w:p w14:paraId="67FC345F" w14:textId="6D78B595" w:rsidR="00AA07C1" w:rsidRPr="000C1FD0" w:rsidRDefault="00E83BB1" w:rsidP="00F72523">
      <w:pPr>
        <w:pStyle w:val="ListParagraph"/>
        <w:numPr>
          <w:ilvl w:val="0"/>
          <w:numId w:val="43"/>
        </w:numPr>
        <w:spacing w:before="0"/>
        <w:ind w:left="1418" w:hanging="425"/>
        <w:rPr>
          <w:rFonts w:ascii="Arial" w:hAnsi="Arial" w:cs="Arial"/>
          <w:sz w:val="22"/>
          <w:szCs w:val="22"/>
        </w:rPr>
      </w:pPr>
      <w:r w:rsidRPr="000C1FD0">
        <w:rPr>
          <w:rFonts w:ascii="Arial" w:hAnsi="Arial" w:cs="Arial"/>
          <w:sz w:val="22"/>
          <w:szCs w:val="22"/>
        </w:rPr>
        <w:t xml:space="preserve">use </w:t>
      </w:r>
      <w:r w:rsidR="00AA07C1" w:rsidRPr="000C1FD0">
        <w:rPr>
          <w:rFonts w:ascii="Arial" w:hAnsi="Arial" w:cs="Arial"/>
          <w:sz w:val="22"/>
          <w:szCs w:val="22"/>
        </w:rPr>
        <w:t>diverse selection panels through policy practice and training;</w:t>
      </w:r>
      <w:r w:rsidR="00794590" w:rsidRPr="000C1FD0">
        <w:rPr>
          <w:rFonts w:ascii="Arial" w:hAnsi="Arial" w:cs="Arial"/>
          <w:sz w:val="22"/>
          <w:szCs w:val="22"/>
        </w:rPr>
        <w:t xml:space="preserve"> Ongoing although with a focus on </w:t>
      </w:r>
      <w:r w:rsidR="000C1FD0" w:rsidRPr="000C1FD0">
        <w:rPr>
          <w:rFonts w:ascii="Arial" w:hAnsi="Arial" w:cs="Arial"/>
          <w:sz w:val="22"/>
          <w:szCs w:val="22"/>
        </w:rPr>
        <w:t>culturally diverse i</w:t>
      </w:r>
      <w:r w:rsidR="00794590" w:rsidRPr="000C1FD0">
        <w:rPr>
          <w:rFonts w:ascii="Arial" w:hAnsi="Arial" w:cs="Arial"/>
          <w:sz w:val="22"/>
          <w:szCs w:val="22"/>
        </w:rPr>
        <w:t>n the first instance, but promoting geneally diverse panels</w:t>
      </w:r>
    </w:p>
    <w:p w14:paraId="5171FF72" w14:textId="16CDCF0E" w:rsidR="00AA07C1" w:rsidRPr="000C1FD0" w:rsidRDefault="00B07FC8" w:rsidP="00F72523">
      <w:pPr>
        <w:pStyle w:val="ListParagraph"/>
        <w:numPr>
          <w:ilvl w:val="0"/>
          <w:numId w:val="43"/>
        </w:numPr>
        <w:spacing w:before="0"/>
        <w:ind w:left="1418" w:hanging="425"/>
        <w:rPr>
          <w:rFonts w:ascii="Arial" w:hAnsi="Arial" w:cs="Arial"/>
          <w:sz w:val="22"/>
          <w:szCs w:val="22"/>
        </w:rPr>
      </w:pPr>
      <w:r w:rsidRPr="000C1FD0">
        <w:rPr>
          <w:rFonts w:ascii="Arial" w:hAnsi="Arial" w:cs="Arial"/>
          <w:sz w:val="22"/>
          <w:szCs w:val="22"/>
        </w:rPr>
        <w:t>p</w:t>
      </w:r>
      <w:r w:rsidR="00AA07C1" w:rsidRPr="000C1FD0">
        <w:rPr>
          <w:rFonts w:ascii="Arial" w:hAnsi="Arial" w:cs="Arial"/>
          <w:sz w:val="22"/>
          <w:szCs w:val="22"/>
        </w:rPr>
        <w:t xml:space="preserve">romote and facilitate mentoring and coaching, including </w:t>
      </w:r>
      <w:r w:rsidR="000C1FD0" w:rsidRPr="000C1FD0">
        <w:rPr>
          <w:rFonts w:ascii="Arial" w:hAnsi="Arial" w:cs="Arial"/>
          <w:sz w:val="22"/>
          <w:szCs w:val="22"/>
        </w:rPr>
        <w:t>d</w:t>
      </w:r>
      <w:r w:rsidRPr="000C1FD0">
        <w:rPr>
          <w:rFonts w:ascii="Arial" w:hAnsi="Arial" w:cs="Arial"/>
          <w:sz w:val="22"/>
          <w:szCs w:val="22"/>
        </w:rPr>
        <w:t xml:space="preserve">iversity </w:t>
      </w:r>
      <w:r w:rsidR="00AA07C1" w:rsidRPr="000C1FD0">
        <w:rPr>
          <w:rFonts w:ascii="Arial" w:hAnsi="Arial" w:cs="Arial"/>
          <w:sz w:val="22"/>
          <w:szCs w:val="22"/>
        </w:rPr>
        <w:t xml:space="preserve"> mentoring;</w:t>
      </w:r>
      <w:r w:rsidR="00794590" w:rsidRPr="000C1FD0">
        <w:rPr>
          <w:rFonts w:ascii="Arial" w:hAnsi="Arial" w:cs="Arial"/>
          <w:sz w:val="22"/>
          <w:szCs w:val="22"/>
        </w:rPr>
        <w:t xml:space="preserve"> Ongoing and increasing </w:t>
      </w:r>
    </w:p>
    <w:p w14:paraId="1D619793" w14:textId="3F65037B" w:rsidR="00AA07C1" w:rsidRPr="000C1FD0" w:rsidRDefault="00AA07C1" w:rsidP="000C1FD0">
      <w:pPr>
        <w:pStyle w:val="ListParagraph"/>
        <w:numPr>
          <w:ilvl w:val="0"/>
          <w:numId w:val="43"/>
        </w:numPr>
        <w:spacing w:before="0"/>
        <w:ind w:left="1418" w:hanging="425"/>
        <w:rPr>
          <w:rFonts w:ascii="Arial" w:hAnsi="Arial" w:cs="Arial"/>
          <w:sz w:val="22"/>
          <w:szCs w:val="22"/>
        </w:rPr>
      </w:pPr>
      <w:r w:rsidRPr="000C1FD0">
        <w:rPr>
          <w:rFonts w:ascii="Arial" w:hAnsi="Arial" w:cs="Arial"/>
          <w:sz w:val="22"/>
          <w:szCs w:val="22"/>
        </w:rPr>
        <w:t>work with young people to encourage more young men to enter NHS careers.</w:t>
      </w:r>
      <w:r w:rsidR="00794590" w:rsidRPr="000C1FD0">
        <w:rPr>
          <w:rFonts w:ascii="Arial" w:hAnsi="Arial" w:cs="Arial"/>
          <w:sz w:val="22"/>
          <w:szCs w:val="22"/>
        </w:rPr>
        <w:t xml:space="preserve"> Ongoing</w:t>
      </w:r>
      <w:r w:rsidR="000C1FD0" w:rsidRPr="000C1FD0">
        <w:rPr>
          <w:rFonts w:ascii="Arial" w:hAnsi="Arial" w:cs="Arial"/>
          <w:sz w:val="22"/>
          <w:szCs w:val="22"/>
        </w:rPr>
        <w:t xml:space="preserve"> </w:t>
      </w:r>
      <w:r w:rsidR="00794590" w:rsidRPr="000C1FD0">
        <w:rPr>
          <w:rFonts w:ascii="Arial" w:hAnsi="Arial" w:cs="Arial"/>
          <w:sz w:val="22"/>
          <w:szCs w:val="22"/>
        </w:rPr>
        <w:t xml:space="preserve"> </w:t>
      </w:r>
    </w:p>
    <w:p w14:paraId="263323AE" w14:textId="39154D97" w:rsidR="00E83BB1" w:rsidRPr="000C1FD0" w:rsidRDefault="00E83BB1" w:rsidP="00F72523">
      <w:pPr>
        <w:pStyle w:val="ListParagraph"/>
        <w:numPr>
          <w:ilvl w:val="0"/>
          <w:numId w:val="43"/>
        </w:numPr>
        <w:spacing w:before="0"/>
        <w:ind w:left="1418" w:hanging="425"/>
        <w:rPr>
          <w:rFonts w:ascii="Arial" w:hAnsi="Arial" w:cs="Arial"/>
          <w:sz w:val="22"/>
          <w:szCs w:val="22"/>
        </w:rPr>
      </w:pPr>
      <w:r w:rsidRPr="000C1FD0">
        <w:rPr>
          <w:rFonts w:ascii="Arial" w:hAnsi="Arial" w:cs="Arial"/>
          <w:sz w:val="22"/>
          <w:szCs w:val="22"/>
        </w:rPr>
        <w:t xml:space="preserve">Provide support for female medics in applying for CEAs. </w:t>
      </w:r>
      <w:r w:rsidR="00794590" w:rsidRPr="000C1FD0">
        <w:rPr>
          <w:rFonts w:ascii="Arial" w:hAnsi="Arial" w:cs="Arial"/>
          <w:sz w:val="22"/>
          <w:szCs w:val="22"/>
        </w:rPr>
        <w:t>Ongoing when return to an application process</w:t>
      </w:r>
      <w:r w:rsidR="000C1FD0">
        <w:rPr>
          <w:rFonts w:ascii="Arial" w:hAnsi="Arial" w:cs="Arial"/>
          <w:sz w:val="22"/>
          <w:szCs w:val="22"/>
        </w:rPr>
        <w:t>.</w:t>
      </w:r>
    </w:p>
    <w:p w14:paraId="7BC58162" w14:textId="77777777" w:rsidR="00E66D34" w:rsidRPr="000C1FD0" w:rsidRDefault="00E66D34" w:rsidP="00F72523">
      <w:pPr>
        <w:pStyle w:val="ListParagraph"/>
        <w:spacing w:before="0"/>
        <w:rPr>
          <w:rFonts w:ascii="Arial" w:hAnsi="Arial" w:cs="Arial"/>
          <w:sz w:val="22"/>
          <w:szCs w:val="22"/>
        </w:rPr>
      </w:pPr>
    </w:p>
    <w:p w14:paraId="63018EE6" w14:textId="4C7BD918" w:rsidR="00E66D34" w:rsidRPr="00794590" w:rsidRDefault="00BA504E" w:rsidP="00F72523">
      <w:pPr>
        <w:pStyle w:val="ListParagraph"/>
        <w:spacing w:before="0"/>
        <w:rPr>
          <w:rFonts w:ascii="Arial" w:hAnsi="Arial" w:cs="Arial"/>
          <w:sz w:val="22"/>
          <w:szCs w:val="22"/>
        </w:rPr>
      </w:pPr>
      <w:r w:rsidRPr="00794590">
        <w:rPr>
          <w:rFonts w:ascii="Arial" w:hAnsi="Arial" w:cs="Arial"/>
          <w:sz w:val="22"/>
          <w:szCs w:val="22"/>
        </w:rPr>
        <w:lastRenderedPageBreak/>
        <w:t>In light of the 202</w:t>
      </w:r>
      <w:r w:rsidR="00592020">
        <w:rPr>
          <w:rFonts w:ascii="Arial" w:hAnsi="Arial" w:cs="Arial"/>
          <w:sz w:val="22"/>
          <w:szCs w:val="22"/>
        </w:rPr>
        <w:t>3</w:t>
      </w:r>
      <w:r w:rsidR="00E66D34" w:rsidRPr="00794590">
        <w:rPr>
          <w:rFonts w:ascii="Arial" w:hAnsi="Arial" w:cs="Arial"/>
          <w:sz w:val="22"/>
          <w:szCs w:val="22"/>
        </w:rPr>
        <w:t xml:space="preserve"> gender pay gap</w:t>
      </w:r>
      <w:r w:rsidR="00E54280">
        <w:rPr>
          <w:rFonts w:ascii="Arial" w:hAnsi="Arial" w:cs="Arial"/>
          <w:sz w:val="22"/>
          <w:szCs w:val="22"/>
        </w:rPr>
        <w:t xml:space="preserve"> data</w:t>
      </w:r>
      <w:r w:rsidR="00E66D34" w:rsidRPr="00794590">
        <w:rPr>
          <w:rFonts w:ascii="Arial" w:hAnsi="Arial" w:cs="Arial"/>
          <w:sz w:val="22"/>
          <w:szCs w:val="22"/>
        </w:rPr>
        <w:t xml:space="preserve"> report </w:t>
      </w:r>
      <w:r w:rsidR="00063F36" w:rsidRPr="00794590">
        <w:rPr>
          <w:rFonts w:ascii="Arial" w:hAnsi="Arial" w:cs="Arial"/>
          <w:sz w:val="22"/>
          <w:szCs w:val="22"/>
        </w:rPr>
        <w:t>t</w:t>
      </w:r>
      <w:r w:rsidR="00E83BB1" w:rsidRPr="00794590">
        <w:rPr>
          <w:rFonts w:ascii="Arial" w:hAnsi="Arial" w:cs="Arial"/>
          <w:sz w:val="22"/>
          <w:szCs w:val="22"/>
        </w:rPr>
        <w:t>hese action</w:t>
      </w:r>
      <w:r w:rsidR="00DD72CF" w:rsidRPr="00794590">
        <w:rPr>
          <w:rFonts w:ascii="Arial" w:hAnsi="Arial" w:cs="Arial"/>
          <w:sz w:val="22"/>
          <w:szCs w:val="22"/>
        </w:rPr>
        <w:t>s</w:t>
      </w:r>
      <w:r w:rsidR="00E83BB1" w:rsidRPr="00794590">
        <w:rPr>
          <w:rFonts w:ascii="Arial" w:hAnsi="Arial" w:cs="Arial"/>
          <w:sz w:val="22"/>
          <w:szCs w:val="22"/>
        </w:rPr>
        <w:t xml:space="preserve"> will continue</w:t>
      </w:r>
      <w:r w:rsidR="00794590" w:rsidRPr="00794590">
        <w:rPr>
          <w:rFonts w:ascii="Arial" w:hAnsi="Arial" w:cs="Arial"/>
          <w:sz w:val="22"/>
          <w:szCs w:val="22"/>
        </w:rPr>
        <w:t xml:space="preserve"> with a focus on attracting </w:t>
      </w:r>
      <w:r w:rsidR="00E54280">
        <w:rPr>
          <w:rFonts w:ascii="Arial" w:hAnsi="Arial" w:cs="Arial"/>
          <w:sz w:val="22"/>
          <w:szCs w:val="22"/>
        </w:rPr>
        <w:t xml:space="preserve">men </w:t>
      </w:r>
      <w:r w:rsidR="00794590" w:rsidRPr="00794590">
        <w:rPr>
          <w:rFonts w:ascii="Arial" w:hAnsi="Arial" w:cs="Arial"/>
          <w:sz w:val="22"/>
          <w:szCs w:val="22"/>
        </w:rPr>
        <w:t>into the workplace</w:t>
      </w:r>
      <w:r w:rsidR="000C1FD0">
        <w:rPr>
          <w:rFonts w:ascii="Arial" w:hAnsi="Arial" w:cs="Arial"/>
          <w:sz w:val="22"/>
          <w:szCs w:val="22"/>
        </w:rPr>
        <w:t xml:space="preserve"> at our lower pay bands</w:t>
      </w:r>
      <w:r w:rsidR="00794590" w:rsidRPr="00794590">
        <w:rPr>
          <w:rFonts w:ascii="Arial" w:hAnsi="Arial" w:cs="Arial"/>
          <w:sz w:val="22"/>
          <w:szCs w:val="22"/>
        </w:rPr>
        <w:t xml:space="preserve"> and </w:t>
      </w:r>
      <w:r w:rsidR="000C1FD0">
        <w:rPr>
          <w:rFonts w:ascii="Arial" w:hAnsi="Arial" w:cs="Arial"/>
          <w:sz w:val="22"/>
          <w:szCs w:val="22"/>
        </w:rPr>
        <w:t xml:space="preserve">attracting more females into our higher banded roles. </w:t>
      </w:r>
    </w:p>
    <w:p w14:paraId="4DD408F6" w14:textId="77777777" w:rsidR="00E66D34" w:rsidRPr="00794590" w:rsidRDefault="00E66D34" w:rsidP="00E83BB1">
      <w:pPr>
        <w:spacing w:before="0"/>
        <w:rPr>
          <w:rFonts w:ascii="Arial" w:hAnsi="Arial" w:cs="Arial"/>
          <w:sz w:val="22"/>
          <w:szCs w:val="22"/>
        </w:rPr>
      </w:pPr>
    </w:p>
    <w:p w14:paraId="5A68A56D" w14:textId="77777777" w:rsidR="005E54FF" w:rsidRDefault="005E54FF" w:rsidP="00F72523">
      <w:pPr>
        <w:pStyle w:val="ListParagraph"/>
        <w:spacing w:before="0"/>
        <w:rPr>
          <w:rFonts w:ascii="Arial" w:hAnsi="Arial" w:cs="Arial"/>
          <w:sz w:val="22"/>
          <w:szCs w:val="22"/>
        </w:rPr>
      </w:pPr>
    </w:p>
    <w:p w14:paraId="62E264F7" w14:textId="77777777" w:rsidR="000C1FD0" w:rsidRDefault="000C1FD0" w:rsidP="00F72523">
      <w:pPr>
        <w:pStyle w:val="ListParagraph"/>
        <w:spacing w:before="0"/>
        <w:rPr>
          <w:rFonts w:ascii="Arial" w:hAnsi="Arial" w:cs="Arial"/>
          <w:sz w:val="22"/>
          <w:szCs w:val="22"/>
        </w:rPr>
      </w:pPr>
    </w:p>
    <w:p w14:paraId="49D2DAFB" w14:textId="77777777" w:rsidR="000C1FD0" w:rsidRDefault="000C1FD0" w:rsidP="00F72523">
      <w:pPr>
        <w:pStyle w:val="ListParagraph"/>
        <w:spacing w:before="0"/>
        <w:rPr>
          <w:rFonts w:ascii="Arial" w:hAnsi="Arial" w:cs="Arial"/>
          <w:sz w:val="22"/>
          <w:szCs w:val="22"/>
        </w:rPr>
      </w:pPr>
    </w:p>
    <w:p w14:paraId="444F3D0A" w14:textId="77777777" w:rsidR="000C1FD0" w:rsidRDefault="000C1FD0" w:rsidP="00F72523">
      <w:pPr>
        <w:pStyle w:val="ListParagraph"/>
        <w:spacing w:before="0"/>
        <w:rPr>
          <w:rFonts w:ascii="Arial" w:hAnsi="Arial" w:cs="Arial"/>
          <w:sz w:val="22"/>
          <w:szCs w:val="22"/>
        </w:rPr>
      </w:pPr>
    </w:p>
    <w:p w14:paraId="33474A99" w14:textId="77777777" w:rsidR="000C1FD0" w:rsidRDefault="000C1FD0" w:rsidP="00F72523">
      <w:pPr>
        <w:pStyle w:val="ListParagraph"/>
        <w:spacing w:before="0"/>
        <w:rPr>
          <w:rFonts w:ascii="Arial" w:hAnsi="Arial" w:cs="Arial"/>
          <w:sz w:val="22"/>
          <w:szCs w:val="22"/>
        </w:rPr>
      </w:pPr>
    </w:p>
    <w:p w14:paraId="618C228B" w14:textId="77777777" w:rsidR="000C1FD0" w:rsidRDefault="000C1FD0" w:rsidP="00F72523">
      <w:pPr>
        <w:pStyle w:val="ListParagraph"/>
        <w:spacing w:before="0"/>
        <w:rPr>
          <w:rFonts w:ascii="Arial" w:hAnsi="Arial" w:cs="Arial"/>
          <w:sz w:val="22"/>
          <w:szCs w:val="22"/>
        </w:rPr>
      </w:pPr>
    </w:p>
    <w:p w14:paraId="616A0FFB" w14:textId="77777777" w:rsidR="000C1FD0" w:rsidRPr="00794590" w:rsidRDefault="000C1FD0" w:rsidP="00F72523">
      <w:pPr>
        <w:pStyle w:val="ListParagraph"/>
        <w:spacing w:before="0"/>
        <w:rPr>
          <w:rFonts w:ascii="Arial" w:hAnsi="Arial" w:cs="Arial"/>
          <w:sz w:val="22"/>
          <w:szCs w:val="22"/>
        </w:rPr>
      </w:pPr>
    </w:p>
    <w:p w14:paraId="7B9F1B30" w14:textId="77777777" w:rsidR="00FA0376" w:rsidRPr="00794590" w:rsidRDefault="00FA0376" w:rsidP="00F72523">
      <w:pPr>
        <w:pStyle w:val="ListParagraph"/>
        <w:spacing w:before="0"/>
        <w:rPr>
          <w:rFonts w:ascii="Arial" w:hAnsi="Arial" w:cs="Arial"/>
          <w:sz w:val="22"/>
          <w:szCs w:val="22"/>
        </w:rPr>
      </w:pPr>
      <w:r w:rsidRPr="00794590">
        <w:rPr>
          <w:rFonts w:ascii="Arial" w:hAnsi="Arial" w:cs="Arial"/>
          <w:sz w:val="22"/>
          <w:szCs w:val="22"/>
        </w:rPr>
        <w:t>Anita Pisani</w:t>
      </w:r>
    </w:p>
    <w:p w14:paraId="21E3036A" w14:textId="2814117E" w:rsidR="00B478B2" w:rsidRPr="00794590" w:rsidRDefault="002E4D46" w:rsidP="00F72523">
      <w:pPr>
        <w:pStyle w:val="ListParagraph"/>
        <w:spacing w:before="0"/>
        <w:rPr>
          <w:rFonts w:ascii="Arial" w:hAnsi="Arial" w:cs="Arial"/>
          <w:sz w:val="22"/>
          <w:szCs w:val="22"/>
        </w:rPr>
      </w:pPr>
      <w:r>
        <w:rPr>
          <w:rFonts w:ascii="Arial" w:hAnsi="Arial" w:cs="Arial"/>
          <w:sz w:val="22"/>
          <w:szCs w:val="22"/>
        </w:rPr>
        <w:t xml:space="preserve">Deputy CEO and </w:t>
      </w:r>
      <w:r w:rsidR="00B478B2" w:rsidRPr="00794590">
        <w:rPr>
          <w:rFonts w:ascii="Arial" w:hAnsi="Arial" w:cs="Arial"/>
          <w:sz w:val="22"/>
          <w:szCs w:val="22"/>
        </w:rPr>
        <w:t>Director of Workforce</w:t>
      </w:r>
    </w:p>
    <w:p w14:paraId="1D06C078" w14:textId="75CFE98E" w:rsidR="00C27D26" w:rsidRPr="000C1FD0" w:rsidRDefault="000C1FD0" w:rsidP="00F72523">
      <w:pPr>
        <w:pStyle w:val="ListParagraph"/>
        <w:spacing w:before="0"/>
        <w:rPr>
          <w:rFonts w:ascii="Arial" w:hAnsi="Arial" w:cs="Arial"/>
          <w:sz w:val="22"/>
          <w:szCs w:val="22"/>
        </w:rPr>
      </w:pPr>
      <w:r>
        <w:rPr>
          <w:rFonts w:ascii="Arial" w:hAnsi="Arial" w:cs="Arial"/>
          <w:sz w:val="22"/>
          <w:szCs w:val="22"/>
        </w:rPr>
        <w:t xml:space="preserve">7 </w:t>
      </w:r>
      <w:r w:rsidRPr="000C1FD0">
        <w:rPr>
          <w:rFonts w:ascii="Arial" w:hAnsi="Arial" w:cs="Arial"/>
          <w:sz w:val="22"/>
          <w:szCs w:val="22"/>
        </w:rPr>
        <w:t xml:space="preserve">March 2024 </w:t>
      </w:r>
    </w:p>
    <w:sectPr w:rsidR="00C27D26" w:rsidRPr="000C1FD0" w:rsidSect="00157E92">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96CE" w14:textId="77777777" w:rsidR="00157E92" w:rsidRDefault="00157E92" w:rsidP="00585B82">
      <w:r>
        <w:separator/>
      </w:r>
    </w:p>
  </w:endnote>
  <w:endnote w:type="continuationSeparator" w:id="0">
    <w:p w14:paraId="7A0EFB18" w14:textId="77777777" w:rsidR="00157E92" w:rsidRDefault="00157E92" w:rsidP="0058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163844250"/>
      <w:docPartObj>
        <w:docPartGallery w:val="Page Numbers (Bottom of Page)"/>
        <w:docPartUnique/>
      </w:docPartObj>
    </w:sdtPr>
    <w:sdtEndPr>
      <w:rPr>
        <w:noProof/>
      </w:rPr>
    </w:sdtEndPr>
    <w:sdtContent>
      <w:p w14:paraId="5684E413" w14:textId="77777777" w:rsidR="00906A54" w:rsidRPr="005E54FF" w:rsidRDefault="00906A54" w:rsidP="00581FBD">
        <w:pPr>
          <w:pStyle w:val="Footer"/>
          <w:jc w:val="right"/>
          <w:rPr>
            <w:rFonts w:ascii="Arial" w:hAnsi="Arial" w:cs="Arial"/>
            <w:sz w:val="18"/>
            <w:szCs w:val="18"/>
          </w:rPr>
        </w:pPr>
        <w:r w:rsidRPr="005E54FF">
          <w:rPr>
            <w:rFonts w:ascii="Arial" w:hAnsi="Arial" w:cs="Arial"/>
            <w:sz w:val="18"/>
            <w:szCs w:val="18"/>
          </w:rPr>
          <w:fldChar w:fldCharType="begin"/>
        </w:r>
        <w:r w:rsidRPr="005E54FF">
          <w:rPr>
            <w:rFonts w:ascii="Arial" w:hAnsi="Arial" w:cs="Arial"/>
            <w:sz w:val="18"/>
            <w:szCs w:val="18"/>
          </w:rPr>
          <w:instrText xml:space="preserve"> PAGE   \* MERGEFORMAT </w:instrText>
        </w:r>
        <w:r w:rsidRPr="005E54FF">
          <w:rPr>
            <w:rFonts w:ascii="Arial" w:hAnsi="Arial" w:cs="Arial"/>
            <w:sz w:val="18"/>
            <w:szCs w:val="18"/>
          </w:rPr>
          <w:fldChar w:fldCharType="separate"/>
        </w:r>
        <w:r w:rsidR="00DD72CF">
          <w:rPr>
            <w:rFonts w:ascii="Arial" w:hAnsi="Arial" w:cs="Arial"/>
            <w:noProof/>
            <w:sz w:val="18"/>
            <w:szCs w:val="18"/>
          </w:rPr>
          <w:t>2</w:t>
        </w:r>
        <w:r w:rsidRPr="005E54FF">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AC50" w14:textId="77777777" w:rsidR="00157E92" w:rsidRDefault="00157E92" w:rsidP="00585B82">
      <w:r>
        <w:separator/>
      </w:r>
    </w:p>
  </w:footnote>
  <w:footnote w:type="continuationSeparator" w:id="0">
    <w:p w14:paraId="1BA4D42A" w14:textId="77777777" w:rsidR="00157E92" w:rsidRDefault="00157E92" w:rsidP="00585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135"/>
    <w:multiLevelType w:val="hybridMultilevel"/>
    <w:tmpl w:val="DB968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803B1"/>
    <w:multiLevelType w:val="hybridMultilevel"/>
    <w:tmpl w:val="BB06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42968"/>
    <w:multiLevelType w:val="multilevel"/>
    <w:tmpl w:val="6EA4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223D2"/>
    <w:multiLevelType w:val="hybridMultilevel"/>
    <w:tmpl w:val="B7908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B6650E"/>
    <w:multiLevelType w:val="multilevel"/>
    <w:tmpl w:val="0EE6E6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5A5C35"/>
    <w:multiLevelType w:val="hybridMultilevel"/>
    <w:tmpl w:val="4308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937BB"/>
    <w:multiLevelType w:val="hybridMultilevel"/>
    <w:tmpl w:val="8500C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8417C0"/>
    <w:multiLevelType w:val="hybridMultilevel"/>
    <w:tmpl w:val="BFD83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77747E"/>
    <w:multiLevelType w:val="multilevel"/>
    <w:tmpl w:val="C3C8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E3FCF"/>
    <w:multiLevelType w:val="multilevel"/>
    <w:tmpl w:val="66DA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019FC"/>
    <w:multiLevelType w:val="hybridMultilevel"/>
    <w:tmpl w:val="FA4A7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BC533F"/>
    <w:multiLevelType w:val="multilevel"/>
    <w:tmpl w:val="46188BF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031132"/>
    <w:multiLevelType w:val="multilevel"/>
    <w:tmpl w:val="C3C8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76C9B"/>
    <w:multiLevelType w:val="hybridMultilevel"/>
    <w:tmpl w:val="EA8E0A40"/>
    <w:lvl w:ilvl="0" w:tplc="90FC8190">
      <w:start w:val="1"/>
      <w:numFmt w:val="bullet"/>
      <w:pStyle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1A3C82"/>
    <w:multiLevelType w:val="hybridMultilevel"/>
    <w:tmpl w:val="F10AA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FC0843"/>
    <w:multiLevelType w:val="hybridMultilevel"/>
    <w:tmpl w:val="20F4A8A8"/>
    <w:lvl w:ilvl="0" w:tplc="ABC418E8">
      <w:start w:val="1"/>
      <w:numFmt w:val="upperLetter"/>
      <w:lvlText w:val="%1."/>
      <w:lvlJc w:val="left"/>
      <w:pPr>
        <w:ind w:left="360" w:hanging="360"/>
      </w:pPr>
      <w:rPr>
        <w:b/>
        <w:color w:val="4F81BD"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56732D"/>
    <w:multiLevelType w:val="hybridMultilevel"/>
    <w:tmpl w:val="37AA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5264E"/>
    <w:multiLevelType w:val="hybridMultilevel"/>
    <w:tmpl w:val="CFD83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F6548"/>
    <w:multiLevelType w:val="hybridMultilevel"/>
    <w:tmpl w:val="4A0A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C1673"/>
    <w:multiLevelType w:val="hybridMultilevel"/>
    <w:tmpl w:val="0296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6013D"/>
    <w:multiLevelType w:val="multilevel"/>
    <w:tmpl w:val="69AA0B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D680735"/>
    <w:multiLevelType w:val="multilevel"/>
    <w:tmpl w:val="EE4ECC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ED95904"/>
    <w:multiLevelType w:val="hybridMultilevel"/>
    <w:tmpl w:val="81041E6E"/>
    <w:lvl w:ilvl="0" w:tplc="F20C7D7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B68CA"/>
    <w:multiLevelType w:val="multilevel"/>
    <w:tmpl w:val="CFD4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6E4D9F"/>
    <w:multiLevelType w:val="hybridMultilevel"/>
    <w:tmpl w:val="20305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8D6D73"/>
    <w:multiLevelType w:val="hybridMultilevel"/>
    <w:tmpl w:val="88105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C96E90"/>
    <w:multiLevelType w:val="hybridMultilevel"/>
    <w:tmpl w:val="C6C4F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A41ABF"/>
    <w:multiLevelType w:val="hybridMultilevel"/>
    <w:tmpl w:val="B75A7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7FE2E7A"/>
    <w:multiLevelType w:val="multilevel"/>
    <w:tmpl w:val="74D8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0B2406"/>
    <w:multiLevelType w:val="hybridMultilevel"/>
    <w:tmpl w:val="4D367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466437"/>
    <w:multiLevelType w:val="hybridMultilevel"/>
    <w:tmpl w:val="0CE4D830"/>
    <w:lvl w:ilvl="0" w:tplc="055E4842">
      <w:start w:val="1"/>
      <w:numFmt w:val="upperLetter"/>
      <w:pStyle w:val="BulletAlternative"/>
      <w:lvlText w:val="%1."/>
      <w:lvlJc w:val="left"/>
      <w:pPr>
        <w:ind w:left="360" w:hanging="360"/>
      </w:pPr>
      <w:rPr>
        <w:b/>
        <w:color w:val="4F81BD" w:themeColor="accent1"/>
      </w:rPr>
    </w:lvl>
    <w:lvl w:ilvl="1" w:tplc="2C8A1A62">
      <w:start w:val="1"/>
      <w:numFmt w:val="bullet"/>
      <w:lvlText w:val=""/>
      <w:lvlJc w:val="left"/>
      <w:pPr>
        <w:ind w:left="1080" w:hanging="360"/>
      </w:pPr>
      <w:rPr>
        <w:rFonts w:ascii="Symbol" w:hAnsi="Symbol" w:hint="default"/>
        <w:color w:val="4F81BD" w:themeColor="accent1"/>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EB23E64"/>
    <w:multiLevelType w:val="hybridMultilevel"/>
    <w:tmpl w:val="7C02B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9E21C9"/>
    <w:multiLevelType w:val="multilevel"/>
    <w:tmpl w:val="BDD063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86C6307"/>
    <w:multiLevelType w:val="multilevel"/>
    <w:tmpl w:val="86AC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96E8A"/>
    <w:multiLevelType w:val="hybridMultilevel"/>
    <w:tmpl w:val="DC0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E7053A"/>
    <w:multiLevelType w:val="hybridMultilevel"/>
    <w:tmpl w:val="B36E01C0"/>
    <w:lvl w:ilvl="0" w:tplc="6E9CB048">
      <w:start w:val="1"/>
      <w:numFmt w:val="bullet"/>
      <w:lvlText w:val=""/>
      <w:lvlJc w:val="left"/>
      <w:pPr>
        <w:tabs>
          <w:tab w:val="num" w:pos="360"/>
        </w:tabs>
        <w:ind w:left="360" w:hanging="360"/>
      </w:pPr>
      <w:rPr>
        <w:rFonts w:ascii="Symbol" w:hAnsi="Symbol" w:hint="default"/>
        <w:color w:val="006699"/>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101211"/>
    <w:multiLevelType w:val="hybridMultilevel"/>
    <w:tmpl w:val="8D0EF50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7" w15:restartNumberingAfterBreak="0">
    <w:nsid w:val="65455776"/>
    <w:multiLevelType w:val="hybridMultilevel"/>
    <w:tmpl w:val="08BC6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2153C4"/>
    <w:multiLevelType w:val="multilevel"/>
    <w:tmpl w:val="83DC1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00924"/>
    <w:multiLevelType w:val="hybridMultilevel"/>
    <w:tmpl w:val="2034D2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706D5DE0"/>
    <w:multiLevelType w:val="hybridMultilevel"/>
    <w:tmpl w:val="2B2246F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70BE66E6"/>
    <w:multiLevelType w:val="hybridMultilevel"/>
    <w:tmpl w:val="8720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51737F"/>
    <w:multiLevelType w:val="hybridMultilevel"/>
    <w:tmpl w:val="23BC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AF265B"/>
    <w:multiLevelType w:val="hybridMultilevel"/>
    <w:tmpl w:val="49E0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A00028"/>
    <w:multiLevelType w:val="hybridMultilevel"/>
    <w:tmpl w:val="5C6E4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A06B95"/>
    <w:multiLevelType w:val="hybridMultilevel"/>
    <w:tmpl w:val="DE784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6117CC"/>
    <w:multiLevelType w:val="hybridMultilevel"/>
    <w:tmpl w:val="4B521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F534D7"/>
    <w:multiLevelType w:val="hybridMultilevel"/>
    <w:tmpl w:val="D02E3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5784066">
    <w:abstractNumId w:val="35"/>
  </w:num>
  <w:num w:numId="2" w16cid:durableId="1469738066">
    <w:abstractNumId w:val="22"/>
  </w:num>
  <w:num w:numId="3" w16cid:durableId="1215628740">
    <w:abstractNumId w:val="13"/>
  </w:num>
  <w:num w:numId="4" w16cid:durableId="288627440">
    <w:abstractNumId w:val="43"/>
  </w:num>
  <w:num w:numId="5" w16cid:durableId="833767782">
    <w:abstractNumId w:val="27"/>
  </w:num>
  <w:num w:numId="6" w16cid:durableId="32462921">
    <w:abstractNumId w:val="24"/>
  </w:num>
  <w:num w:numId="7" w16cid:durableId="53353862">
    <w:abstractNumId w:val="6"/>
  </w:num>
  <w:num w:numId="8" w16cid:durableId="1532767685">
    <w:abstractNumId w:val="39"/>
  </w:num>
  <w:num w:numId="9" w16cid:durableId="351806554">
    <w:abstractNumId w:val="15"/>
  </w:num>
  <w:num w:numId="10" w16cid:durableId="270013044">
    <w:abstractNumId w:val="46"/>
  </w:num>
  <w:num w:numId="11" w16cid:durableId="1999264887">
    <w:abstractNumId w:val="30"/>
  </w:num>
  <w:num w:numId="12" w16cid:durableId="1330987671">
    <w:abstractNumId w:val="45"/>
  </w:num>
  <w:num w:numId="13" w16cid:durableId="1976518204">
    <w:abstractNumId w:val="10"/>
  </w:num>
  <w:num w:numId="14" w16cid:durableId="964039349">
    <w:abstractNumId w:val="47"/>
  </w:num>
  <w:num w:numId="15" w16cid:durableId="1001271353">
    <w:abstractNumId w:val="37"/>
  </w:num>
  <w:num w:numId="16" w16cid:durableId="732242650">
    <w:abstractNumId w:val="25"/>
  </w:num>
  <w:num w:numId="17" w16cid:durableId="765273591">
    <w:abstractNumId w:val="26"/>
  </w:num>
  <w:num w:numId="18" w16cid:durableId="1975014631">
    <w:abstractNumId w:val="31"/>
  </w:num>
  <w:num w:numId="19" w16cid:durableId="727730699">
    <w:abstractNumId w:val="7"/>
  </w:num>
  <w:num w:numId="20" w16cid:durableId="1291665989">
    <w:abstractNumId w:val="0"/>
  </w:num>
  <w:num w:numId="21" w16cid:durableId="1036852402">
    <w:abstractNumId w:val="44"/>
  </w:num>
  <w:num w:numId="22" w16cid:durableId="1989507195">
    <w:abstractNumId w:val="41"/>
  </w:num>
  <w:num w:numId="23" w16cid:durableId="1313683022">
    <w:abstractNumId w:val="17"/>
  </w:num>
  <w:num w:numId="24" w16cid:durableId="1843154456">
    <w:abstractNumId w:val="14"/>
  </w:num>
  <w:num w:numId="25" w16cid:durableId="777259927">
    <w:abstractNumId w:val="3"/>
  </w:num>
  <w:num w:numId="26" w16cid:durableId="414135329">
    <w:abstractNumId w:val="29"/>
  </w:num>
  <w:num w:numId="27" w16cid:durableId="1511915755">
    <w:abstractNumId w:val="30"/>
  </w:num>
  <w:num w:numId="28" w16cid:durableId="160003542">
    <w:abstractNumId w:val="34"/>
  </w:num>
  <w:num w:numId="29" w16cid:durableId="963266084">
    <w:abstractNumId w:val="28"/>
  </w:num>
  <w:num w:numId="30" w16cid:durableId="413555603">
    <w:abstractNumId w:val="12"/>
  </w:num>
  <w:num w:numId="31" w16cid:durableId="537551436">
    <w:abstractNumId w:val="2"/>
  </w:num>
  <w:num w:numId="32" w16cid:durableId="1549032094">
    <w:abstractNumId w:val="38"/>
  </w:num>
  <w:num w:numId="33" w16cid:durableId="1235704653">
    <w:abstractNumId w:val="33"/>
  </w:num>
  <w:num w:numId="34" w16cid:durableId="1608810485">
    <w:abstractNumId w:val="9"/>
  </w:num>
  <w:num w:numId="35" w16cid:durableId="355891570">
    <w:abstractNumId w:val="23"/>
  </w:num>
  <w:num w:numId="36" w16cid:durableId="1384600066">
    <w:abstractNumId w:val="36"/>
  </w:num>
  <w:num w:numId="37" w16cid:durableId="1685403024">
    <w:abstractNumId w:val="5"/>
  </w:num>
  <w:num w:numId="38" w16cid:durableId="421072316">
    <w:abstractNumId w:val="8"/>
  </w:num>
  <w:num w:numId="39" w16cid:durableId="1031804165">
    <w:abstractNumId w:val="18"/>
  </w:num>
  <w:num w:numId="40" w16cid:durableId="2125534841">
    <w:abstractNumId w:val="40"/>
  </w:num>
  <w:num w:numId="41" w16cid:durableId="1456870543">
    <w:abstractNumId w:val="19"/>
  </w:num>
  <w:num w:numId="42" w16cid:durableId="676274142">
    <w:abstractNumId w:val="42"/>
  </w:num>
  <w:num w:numId="43" w16cid:durableId="432020450">
    <w:abstractNumId w:val="16"/>
  </w:num>
  <w:num w:numId="44" w16cid:durableId="1732345709">
    <w:abstractNumId w:val="1"/>
  </w:num>
  <w:num w:numId="45" w16cid:durableId="1962568374">
    <w:abstractNumId w:val="11"/>
  </w:num>
  <w:num w:numId="46" w16cid:durableId="1300309013">
    <w:abstractNumId w:val="32"/>
  </w:num>
  <w:num w:numId="47" w16cid:durableId="1961300077">
    <w:abstractNumId w:val="21"/>
  </w:num>
  <w:num w:numId="48" w16cid:durableId="1218660317">
    <w:abstractNumId w:val="20"/>
  </w:num>
  <w:num w:numId="49" w16cid:durableId="16215987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37"/>
    <w:rsid w:val="000015D2"/>
    <w:rsid w:val="00001A07"/>
    <w:rsid w:val="00003BDD"/>
    <w:rsid w:val="000043B5"/>
    <w:rsid w:val="00004F06"/>
    <w:rsid w:val="00005126"/>
    <w:rsid w:val="000060D5"/>
    <w:rsid w:val="0000743C"/>
    <w:rsid w:val="00010A32"/>
    <w:rsid w:val="00010B78"/>
    <w:rsid w:val="00011189"/>
    <w:rsid w:val="000116E7"/>
    <w:rsid w:val="0001283E"/>
    <w:rsid w:val="00012FB8"/>
    <w:rsid w:val="000133A5"/>
    <w:rsid w:val="000144CC"/>
    <w:rsid w:val="000149B7"/>
    <w:rsid w:val="000153F0"/>
    <w:rsid w:val="00017695"/>
    <w:rsid w:val="00020273"/>
    <w:rsid w:val="0002080E"/>
    <w:rsid w:val="00020D93"/>
    <w:rsid w:val="000219BB"/>
    <w:rsid w:val="00021A4F"/>
    <w:rsid w:val="00021D0C"/>
    <w:rsid w:val="000226E6"/>
    <w:rsid w:val="00023E24"/>
    <w:rsid w:val="000240DD"/>
    <w:rsid w:val="000246D8"/>
    <w:rsid w:val="00024ED5"/>
    <w:rsid w:val="000252F3"/>
    <w:rsid w:val="0002539F"/>
    <w:rsid w:val="00025910"/>
    <w:rsid w:val="00025ABB"/>
    <w:rsid w:val="00025B64"/>
    <w:rsid w:val="00025C4F"/>
    <w:rsid w:val="00025EC2"/>
    <w:rsid w:val="000271FA"/>
    <w:rsid w:val="000273FB"/>
    <w:rsid w:val="00027830"/>
    <w:rsid w:val="00027CD7"/>
    <w:rsid w:val="00030111"/>
    <w:rsid w:val="00030ADC"/>
    <w:rsid w:val="00031227"/>
    <w:rsid w:val="00031239"/>
    <w:rsid w:val="00031C70"/>
    <w:rsid w:val="00031CBD"/>
    <w:rsid w:val="00032677"/>
    <w:rsid w:val="000327E2"/>
    <w:rsid w:val="00033C34"/>
    <w:rsid w:val="000344F8"/>
    <w:rsid w:val="00034DB7"/>
    <w:rsid w:val="00036F0B"/>
    <w:rsid w:val="00037357"/>
    <w:rsid w:val="00040143"/>
    <w:rsid w:val="000423A1"/>
    <w:rsid w:val="00043B89"/>
    <w:rsid w:val="0004520F"/>
    <w:rsid w:val="000472BF"/>
    <w:rsid w:val="0004795C"/>
    <w:rsid w:val="00050939"/>
    <w:rsid w:val="0005106E"/>
    <w:rsid w:val="00051851"/>
    <w:rsid w:val="00051889"/>
    <w:rsid w:val="00051ABF"/>
    <w:rsid w:val="00051B09"/>
    <w:rsid w:val="00051F8F"/>
    <w:rsid w:val="00052403"/>
    <w:rsid w:val="00052A3F"/>
    <w:rsid w:val="00052FCC"/>
    <w:rsid w:val="00053E1E"/>
    <w:rsid w:val="00054837"/>
    <w:rsid w:val="00054ACD"/>
    <w:rsid w:val="000550DE"/>
    <w:rsid w:val="000560B1"/>
    <w:rsid w:val="0005741B"/>
    <w:rsid w:val="0005747B"/>
    <w:rsid w:val="00057AF0"/>
    <w:rsid w:val="00060801"/>
    <w:rsid w:val="00060EAF"/>
    <w:rsid w:val="00061273"/>
    <w:rsid w:val="00062B46"/>
    <w:rsid w:val="00063F36"/>
    <w:rsid w:val="00066FFB"/>
    <w:rsid w:val="0006714C"/>
    <w:rsid w:val="00067A25"/>
    <w:rsid w:val="00067FB1"/>
    <w:rsid w:val="000704E7"/>
    <w:rsid w:val="00070897"/>
    <w:rsid w:val="0007129D"/>
    <w:rsid w:val="0007136A"/>
    <w:rsid w:val="00071CC9"/>
    <w:rsid w:val="00074366"/>
    <w:rsid w:val="00074C9C"/>
    <w:rsid w:val="000750D0"/>
    <w:rsid w:val="00075142"/>
    <w:rsid w:val="000751F1"/>
    <w:rsid w:val="00075589"/>
    <w:rsid w:val="00075BA0"/>
    <w:rsid w:val="00075F0C"/>
    <w:rsid w:val="000771EF"/>
    <w:rsid w:val="00077E3C"/>
    <w:rsid w:val="00080789"/>
    <w:rsid w:val="000809CF"/>
    <w:rsid w:val="00080C70"/>
    <w:rsid w:val="000819A1"/>
    <w:rsid w:val="00082A1E"/>
    <w:rsid w:val="00083BD0"/>
    <w:rsid w:val="0008554F"/>
    <w:rsid w:val="00086A63"/>
    <w:rsid w:val="00090528"/>
    <w:rsid w:val="00090E4F"/>
    <w:rsid w:val="00091A7F"/>
    <w:rsid w:val="00091CF5"/>
    <w:rsid w:val="00092926"/>
    <w:rsid w:val="00094181"/>
    <w:rsid w:val="0009525A"/>
    <w:rsid w:val="00096C15"/>
    <w:rsid w:val="00097149"/>
    <w:rsid w:val="0009739D"/>
    <w:rsid w:val="00097BA9"/>
    <w:rsid w:val="000A21B6"/>
    <w:rsid w:val="000A3FB0"/>
    <w:rsid w:val="000A4272"/>
    <w:rsid w:val="000A53C5"/>
    <w:rsid w:val="000A5A4A"/>
    <w:rsid w:val="000A5AEE"/>
    <w:rsid w:val="000A5CC6"/>
    <w:rsid w:val="000A5D45"/>
    <w:rsid w:val="000A6653"/>
    <w:rsid w:val="000A696E"/>
    <w:rsid w:val="000A6B87"/>
    <w:rsid w:val="000B058D"/>
    <w:rsid w:val="000B1997"/>
    <w:rsid w:val="000B2B49"/>
    <w:rsid w:val="000B2F1B"/>
    <w:rsid w:val="000B35D2"/>
    <w:rsid w:val="000B3814"/>
    <w:rsid w:val="000B4436"/>
    <w:rsid w:val="000B476B"/>
    <w:rsid w:val="000B5C2A"/>
    <w:rsid w:val="000B65D3"/>
    <w:rsid w:val="000B6BCF"/>
    <w:rsid w:val="000C0359"/>
    <w:rsid w:val="000C10E8"/>
    <w:rsid w:val="000C1263"/>
    <w:rsid w:val="000C1934"/>
    <w:rsid w:val="000C1E05"/>
    <w:rsid w:val="000C1F4A"/>
    <w:rsid w:val="000C1FD0"/>
    <w:rsid w:val="000C2BE3"/>
    <w:rsid w:val="000C2E8B"/>
    <w:rsid w:val="000C2FE3"/>
    <w:rsid w:val="000C321A"/>
    <w:rsid w:val="000C4525"/>
    <w:rsid w:val="000C4D13"/>
    <w:rsid w:val="000C4D7E"/>
    <w:rsid w:val="000C5468"/>
    <w:rsid w:val="000C5915"/>
    <w:rsid w:val="000C6043"/>
    <w:rsid w:val="000C607D"/>
    <w:rsid w:val="000C6256"/>
    <w:rsid w:val="000C6973"/>
    <w:rsid w:val="000C7C24"/>
    <w:rsid w:val="000D0F50"/>
    <w:rsid w:val="000D164D"/>
    <w:rsid w:val="000D1665"/>
    <w:rsid w:val="000D1A54"/>
    <w:rsid w:val="000D39FF"/>
    <w:rsid w:val="000D3C38"/>
    <w:rsid w:val="000D3F84"/>
    <w:rsid w:val="000D5AC7"/>
    <w:rsid w:val="000D5D7C"/>
    <w:rsid w:val="000D73B1"/>
    <w:rsid w:val="000D7B2C"/>
    <w:rsid w:val="000E149C"/>
    <w:rsid w:val="000E260D"/>
    <w:rsid w:val="000E3248"/>
    <w:rsid w:val="000E337D"/>
    <w:rsid w:val="000E363C"/>
    <w:rsid w:val="000E3C64"/>
    <w:rsid w:val="000E5B8A"/>
    <w:rsid w:val="000E7596"/>
    <w:rsid w:val="000E78D9"/>
    <w:rsid w:val="000E7AFD"/>
    <w:rsid w:val="000F0902"/>
    <w:rsid w:val="000F0D18"/>
    <w:rsid w:val="000F235A"/>
    <w:rsid w:val="000F419A"/>
    <w:rsid w:val="000F41BB"/>
    <w:rsid w:val="000F5174"/>
    <w:rsid w:val="000F5706"/>
    <w:rsid w:val="000F5BD1"/>
    <w:rsid w:val="000F7716"/>
    <w:rsid w:val="000F7B5B"/>
    <w:rsid w:val="001016DB"/>
    <w:rsid w:val="001019F0"/>
    <w:rsid w:val="001024C9"/>
    <w:rsid w:val="001025FD"/>
    <w:rsid w:val="00102AB8"/>
    <w:rsid w:val="00102FD9"/>
    <w:rsid w:val="00103554"/>
    <w:rsid w:val="00105785"/>
    <w:rsid w:val="00106548"/>
    <w:rsid w:val="00106938"/>
    <w:rsid w:val="00107408"/>
    <w:rsid w:val="00107764"/>
    <w:rsid w:val="00107F76"/>
    <w:rsid w:val="00111963"/>
    <w:rsid w:val="00111A71"/>
    <w:rsid w:val="0011236A"/>
    <w:rsid w:val="00113278"/>
    <w:rsid w:val="00113288"/>
    <w:rsid w:val="00116C4F"/>
    <w:rsid w:val="0011770F"/>
    <w:rsid w:val="00121D91"/>
    <w:rsid w:val="00121DEE"/>
    <w:rsid w:val="0012209A"/>
    <w:rsid w:val="0012229E"/>
    <w:rsid w:val="001256B5"/>
    <w:rsid w:val="001259BB"/>
    <w:rsid w:val="00126277"/>
    <w:rsid w:val="001275FC"/>
    <w:rsid w:val="001276AB"/>
    <w:rsid w:val="00130944"/>
    <w:rsid w:val="00131272"/>
    <w:rsid w:val="001318D4"/>
    <w:rsid w:val="00131918"/>
    <w:rsid w:val="00132FB4"/>
    <w:rsid w:val="00133273"/>
    <w:rsid w:val="00134578"/>
    <w:rsid w:val="00134EDE"/>
    <w:rsid w:val="001361B4"/>
    <w:rsid w:val="00136BB8"/>
    <w:rsid w:val="0014075F"/>
    <w:rsid w:val="00140984"/>
    <w:rsid w:val="00140BA1"/>
    <w:rsid w:val="00141D60"/>
    <w:rsid w:val="00142395"/>
    <w:rsid w:val="0014257A"/>
    <w:rsid w:val="00142580"/>
    <w:rsid w:val="00142A6F"/>
    <w:rsid w:val="00142B22"/>
    <w:rsid w:val="001430DE"/>
    <w:rsid w:val="0014411F"/>
    <w:rsid w:val="00144433"/>
    <w:rsid w:val="001447D8"/>
    <w:rsid w:val="00144E28"/>
    <w:rsid w:val="00145F2B"/>
    <w:rsid w:val="00147014"/>
    <w:rsid w:val="00147A10"/>
    <w:rsid w:val="00150150"/>
    <w:rsid w:val="00150CC7"/>
    <w:rsid w:val="00151029"/>
    <w:rsid w:val="001514B7"/>
    <w:rsid w:val="00152451"/>
    <w:rsid w:val="00152828"/>
    <w:rsid w:val="00152838"/>
    <w:rsid w:val="00154310"/>
    <w:rsid w:val="00155AAC"/>
    <w:rsid w:val="00157789"/>
    <w:rsid w:val="00157E92"/>
    <w:rsid w:val="00160824"/>
    <w:rsid w:val="00160B25"/>
    <w:rsid w:val="00162230"/>
    <w:rsid w:val="001635A8"/>
    <w:rsid w:val="00163D90"/>
    <w:rsid w:val="00164620"/>
    <w:rsid w:val="00165148"/>
    <w:rsid w:val="001652A5"/>
    <w:rsid w:val="001664B3"/>
    <w:rsid w:val="00166691"/>
    <w:rsid w:val="001672A9"/>
    <w:rsid w:val="00170AFF"/>
    <w:rsid w:val="00170EA7"/>
    <w:rsid w:val="0017120E"/>
    <w:rsid w:val="001712FF"/>
    <w:rsid w:val="001721BD"/>
    <w:rsid w:val="00172212"/>
    <w:rsid w:val="00172762"/>
    <w:rsid w:val="00174C31"/>
    <w:rsid w:val="001751C9"/>
    <w:rsid w:val="0017569E"/>
    <w:rsid w:val="00177073"/>
    <w:rsid w:val="00180E3A"/>
    <w:rsid w:val="0018115F"/>
    <w:rsid w:val="00182423"/>
    <w:rsid w:val="0018258D"/>
    <w:rsid w:val="00182DF4"/>
    <w:rsid w:val="00183643"/>
    <w:rsid w:val="0019012B"/>
    <w:rsid w:val="00192094"/>
    <w:rsid w:val="00192102"/>
    <w:rsid w:val="00192314"/>
    <w:rsid w:val="00195D54"/>
    <w:rsid w:val="00195E31"/>
    <w:rsid w:val="0019629B"/>
    <w:rsid w:val="00197574"/>
    <w:rsid w:val="001A1467"/>
    <w:rsid w:val="001A242A"/>
    <w:rsid w:val="001A270B"/>
    <w:rsid w:val="001A2761"/>
    <w:rsid w:val="001A2B25"/>
    <w:rsid w:val="001A3EB1"/>
    <w:rsid w:val="001A3FD5"/>
    <w:rsid w:val="001A4139"/>
    <w:rsid w:val="001A621B"/>
    <w:rsid w:val="001A67EF"/>
    <w:rsid w:val="001A6B5C"/>
    <w:rsid w:val="001A75A0"/>
    <w:rsid w:val="001A7894"/>
    <w:rsid w:val="001A7BA9"/>
    <w:rsid w:val="001B052F"/>
    <w:rsid w:val="001B0626"/>
    <w:rsid w:val="001B06E1"/>
    <w:rsid w:val="001B16D3"/>
    <w:rsid w:val="001B2833"/>
    <w:rsid w:val="001B3576"/>
    <w:rsid w:val="001B36A3"/>
    <w:rsid w:val="001B3E23"/>
    <w:rsid w:val="001B4A3C"/>
    <w:rsid w:val="001B54B3"/>
    <w:rsid w:val="001B5713"/>
    <w:rsid w:val="001B5A40"/>
    <w:rsid w:val="001B62D0"/>
    <w:rsid w:val="001B63D5"/>
    <w:rsid w:val="001B7C4E"/>
    <w:rsid w:val="001C13ED"/>
    <w:rsid w:val="001C163D"/>
    <w:rsid w:val="001C180B"/>
    <w:rsid w:val="001C1AA7"/>
    <w:rsid w:val="001C219B"/>
    <w:rsid w:val="001C2AFD"/>
    <w:rsid w:val="001C3D8A"/>
    <w:rsid w:val="001C3EEF"/>
    <w:rsid w:val="001C4316"/>
    <w:rsid w:val="001C4643"/>
    <w:rsid w:val="001C4F7D"/>
    <w:rsid w:val="001C5790"/>
    <w:rsid w:val="001C6210"/>
    <w:rsid w:val="001C6292"/>
    <w:rsid w:val="001C6739"/>
    <w:rsid w:val="001C677A"/>
    <w:rsid w:val="001C6870"/>
    <w:rsid w:val="001C714E"/>
    <w:rsid w:val="001C715A"/>
    <w:rsid w:val="001C7D05"/>
    <w:rsid w:val="001D0B83"/>
    <w:rsid w:val="001D1B37"/>
    <w:rsid w:val="001D23D8"/>
    <w:rsid w:val="001D2646"/>
    <w:rsid w:val="001D28B4"/>
    <w:rsid w:val="001D2963"/>
    <w:rsid w:val="001D3256"/>
    <w:rsid w:val="001D4C93"/>
    <w:rsid w:val="001D4F22"/>
    <w:rsid w:val="001D5BB7"/>
    <w:rsid w:val="001D603A"/>
    <w:rsid w:val="001D609D"/>
    <w:rsid w:val="001D60AF"/>
    <w:rsid w:val="001D6DCD"/>
    <w:rsid w:val="001D7562"/>
    <w:rsid w:val="001D7F64"/>
    <w:rsid w:val="001E023F"/>
    <w:rsid w:val="001E1760"/>
    <w:rsid w:val="001E1F75"/>
    <w:rsid w:val="001E2DB7"/>
    <w:rsid w:val="001E320F"/>
    <w:rsid w:val="001E58F9"/>
    <w:rsid w:val="001E6BCD"/>
    <w:rsid w:val="001E6E42"/>
    <w:rsid w:val="001F03A3"/>
    <w:rsid w:val="001F1901"/>
    <w:rsid w:val="001F2763"/>
    <w:rsid w:val="001F2B3F"/>
    <w:rsid w:val="001F3018"/>
    <w:rsid w:val="001F30B1"/>
    <w:rsid w:val="001F4D3D"/>
    <w:rsid w:val="001F5747"/>
    <w:rsid w:val="001F62DF"/>
    <w:rsid w:val="001F6670"/>
    <w:rsid w:val="001F70B1"/>
    <w:rsid w:val="001F790E"/>
    <w:rsid w:val="001F7DA7"/>
    <w:rsid w:val="002001A9"/>
    <w:rsid w:val="002010FB"/>
    <w:rsid w:val="0020111D"/>
    <w:rsid w:val="00201DF1"/>
    <w:rsid w:val="00202854"/>
    <w:rsid w:val="00203C71"/>
    <w:rsid w:val="0020568E"/>
    <w:rsid w:val="00205723"/>
    <w:rsid w:val="002070B9"/>
    <w:rsid w:val="00207C66"/>
    <w:rsid w:val="00210253"/>
    <w:rsid w:val="002112A8"/>
    <w:rsid w:val="002113CF"/>
    <w:rsid w:val="0021356F"/>
    <w:rsid w:val="00213869"/>
    <w:rsid w:val="002141F6"/>
    <w:rsid w:val="002143DE"/>
    <w:rsid w:val="002143FF"/>
    <w:rsid w:val="00214873"/>
    <w:rsid w:val="002154D9"/>
    <w:rsid w:val="00215AB6"/>
    <w:rsid w:val="0021608A"/>
    <w:rsid w:val="0021688F"/>
    <w:rsid w:val="00216EC0"/>
    <w:rsid w:val="00217070"/>
    <w:rsid w:val="00220AD2"/>
    <w:rsid w:val="002222EF"/>
    <w:rsid w:val="0022272C"/>
    <w:rsid w:val="00222D20"/>
    <w:rsid w:val="00224195"/>
    <w:rsid w:val="002243D5"/>
    <w:rsid w:val="00225073"/>
    <w:rsid w:val="00225930"/>
    <w:rsid w:val="00225D4D"/>
    <w:rsid w:val="00225D5F"/>
    <w:rsid w:val="00226C44"/>
    <w:rsid w:val="00227A35"/>
    <w:rsid w:val="00227AC0"/>
    <w:rsid w:val="00227D45"/>
    <w:rsid w:val="002305EB"/>
    <w:rsid w:val="00232DD6"/>
    <w:rsid w:val="0023305B"/>
    <w:rsid w:val="002334DB"/>
    <w:rsid w:val="00234D88"/>
    <w:rsid w:val="00234EB7"/>
    <w:rsid w:val="002354E0"/>
    <w:rsid w:val="0023623F"/>
    <w:rsid w:val="002379F5"/>
    <w:rsid w:val="00237FBE"/>
    <w:rsid w:val="00240AD1"/>
    <w:rsid w:val="00240DFB"/>
    <w:rsid w:val="002410F0"/>
    <w:rsid w:val="00241262"/>
    <w:rsid w:val="00241BFA"/>
    <w:rsid w:val="00243377"/>
    <w:rsid w:val="002433E5"/>
    <w:rsid w:val="00243B31"/>
    <w:rsid w:val="00243DAF"/>
    <w:rsid w:val="00243DED"/>
    <w:rsid w:val="00244F37"/>
    <w:rsid w:val="00245396"/>
    <w:rsid w:val="002456E7"/>
    <w:rsid w:val="00245717"/>
    <w:rsid w:val="00245BDE"/>
    <w:rsid w:val="00250B74"/>
    <w:rsid w:val="00251C55"/>
    <w:rsid w:val="002524C4"/>
    <w:rsid w:val="00252D66"/>
    <w:rsid w:val="002536AC"/>
    <w:rsid w:val="00253CC7"/>
    <w:rsid w:val="00253EA5"/>
    <w:rsid w:val="002550C0"/>
    <w:rsid w:val="002550CB"/>
    <w:rsid w:val="00255768"/>
    <w:rsid w:val="0026025C"/>
    <w:rsid w:val="00262215"/>
    <w:rsid w:val="00264120"/>
    <w:rsid w:val="00264767"/>
    <w:rsid w:val="00265250"/>
    <w:rsid w:val="00265C54"/>
    <w:rsid w:val="002666B4"/>
    <w:rsid w:val="00266904"/>
    <w:rsid w:val="00267F4C"/>
    <w:rsid w:val="00271345"/>
    <w:rsid w:val="00271B70"/>
    <w:rsid w:val="002728C3"/>
    <w:rsid w:val="00273241"/>
    <w:rsid w:val="0027389D"/>
    <w:rsid w:val="00274536"/>
    <w:rsid w:val="00275A44"/>
    <w:rsid w:val="00276ADD"/>
    <w:rsid w:val="00276E27"/>
    <w:rsid w:val="00280757"/>
    <w:rsid w:val="002825B3"/>
    <w:rsid w:val="00283B25"/>
    <w:rsid w:val="00283B9A"/>
    <w:rsid w:val="00284160"/>
    <w:rsid w:val="00285017"/>
    <w:rsid w:val="0028732C"/>
    <w:rsid w:val="00287398"/>
    <w:rsid w:val="00287617"/>
    <w:rsid w:val="00287A91"/>
    <w:rsid w:val="00290322"/>
    <w:rsid w:val="00290512"/>
    <w:rsid w:val="002907C2"/>
    <w:rsid w:val="00291C24"/>
    <w:rsid w:val="002937F8"/>
    <w:rsid w:val="002942B5"/>
    <w:rsid w:val="002952F8"/>
    <w:rsid w:val="00296849"/>
    <w:rsid w:val="0029700B"/>
    <w:rsid w:val="00297179"/>
    <w:rsid w:val="0029771A"/>
    <w:rsid w:val="002A0312"/>
    <w:rsid w:val="002A0812"/>
    <w:rsid w:val="002A1B3F"/>
    <w:rsid w:val="002A2012"/>
    <w:rsid w:val="002A2083"/>
    <w:rsid w:val="002A2314"/>
    <w:rsid w:val="002A319B"/>
    <w:rsid w:val="002A4E39"/>
    <w:rsid w:val="002A5100"/>
    <w:rsid w:val="002A613F"/>
    <w:rsid w:val="002A659A"/>
    <w:rsid w:val="002A6980"/>
    <w:rsid w:val="002A709D"/>
    <w:rsid w:val="002B0002"/>
    <w:rsid w:val="002B0865"/>
    <w:rsid w:val="002B2084"/>
    <w:rsid w:val="002B2988"/>
    <w:rsid w:val="002B2BA6"/>
    <w:rsid w:val="002B3BF1"/>
    <w:rsid w:val="002B4030"/>
    <w:rsid w:val="002B454D"/>
    <w:rsid w:val="002B48FB"/>
    <w:rsid w:val="002B5709"/>
    <w:rsid w:val="002B5FA3"/>
    <w:rsid w:val="002B5FC0"/>
    <w:rsid w:val="002B639C"/>
    <w:rsid w:val="002B6FB9"/>
    <w:rsid w:val="002B73E6"/>
    <w:rsid w:val="002C0E7E"/>
    <w:rsid w:val="002C0FCC"/>
    <w:rsid w:val="002C152F"/>
    <w:rsid w:val="002C1BE7"/>
    <w:rsid w:val="002C1DCF"/>
    <w:rsid w:val="002C1F7E"/>
    <w:rsid w:val="002C38FD"/>
    <w:rsid w:val="002C4429"/>
    <w:rsid w:val="002C5368"/>
    <w:rsid w:val="002C5B1D"/>
    <w:rsid w:val="002C6D5A"/>
    <w:rsid w:val="002C75EE"/>
    <w:rsid w:val="002C7D2F"/>
    <w:rsid w:val="002D16A4"/>
    <w:rsid w:val="002D2FB1"/>
    <w:rsid w:val="002D3355"/>
    <w:rsid w:val="002D3534"/>
    <w:rsid w:val="002D4A10"/>
    <w:rsid w:val="002D4A75"/>
    <w:rsid w:val="002D4D06"/>
    <w:rsid w:val="002D5680"/>
    <w:rsid w:val="002D5B74"/>
    <w:rsid w:val="002D5CAD"/>
    <w:rsid w:val="002D6C0E"/>
    <w:rsid w:val="002D7C12"/>
    <w:rsid w:val="002E0DA0"/>
    <w:rsid w:val="002E1C38"/>
    <w:rsid w:val="002E1DB9"/>
    <w:rsid w:val="002E2225"/>
    <w:rsid w:val="002E4D46"/>
    <w:rsid w:val="002E73E3"/>
    <w:rsid w:val="002F1DA2"/>
    <w:rsid w:val="002F2D3A"/>
    <w:rsid w:val="002F4E21"/>
    <w:rsid w:val="002F669B"/>
    <w:rsid w:val="002F6FF3"/>
    <w:rsid w:val="002F788D"/>
    <w:rsid w:val="002F7A6A"/>
    <w:rsid w:val="00300B71"/>
    <w:rsid w:val="00301A32"/>
    <w:rsid w:val="003026CC"/>
    <w:rsid w:val="00303E0B"/>
    <w:rsid w:val="00306053"/>
    <w:rsid w:val="00307303"/>
    <w:rsid w:val="00311008"/>
    <w:rsid w:val="003113B2"/>
    <w:rsid w:val="003114DA"/>
    <w:rsid w:val="003114ED"/>
    <w:rsid w:val="00312A66"/>
    <w:rsid w:val="003131C7"/>
    <w:rsid w:val="003138AA"/>
    <w:rsid w:val="0031393E"/>
    <w:rsid w:val="00315F5F"/>
    <w:rsid w:val="00316483"/>
    <w:rsid w:val="00317D6B"/>
    <w:rsid w:val="00320E9A"/>
    <w:rsid w:val="0032198D"/>
    <w:rsid w:val="00321A82"/>
    <w:rsid w:val="003223B5"/>
    <w:rsid w:val="00322FDF"/>
    <w:rsid w:val="00323415"/>
    <w:rsid w:val="00324361"/>
    <w:rsid w:val="003247EB"/>
    <w:rsid w:val="003247EE"/>
    <w:rsid w:val="0032679C"/>
    <w:rsid w:val="00326A0A"/>
    <w:rsid w:val="00327ADA"/>
    <w:rsid w:val="00330D86"/>
    <w:rsid w:val="00330E5D"/>
    <w:rsid w:val="00330F48"/>
    <w:rsid w:val="003313AC"/>
    <w:rsid w:val="00331EC4"/>
    <w:rsid w:val="00332492"/>
    <w:rsid w:val="0033291B"/>
    <w:rsid w:val="00333218"/>
    <w:rsid w:val="00334313"/>
    <w:rsid w:val="003345CC"/>
    <w:rsid w:val="0033497B"/>
    <w:rsid w:val="00335713"/>
    <w:rsid w:val="003358BC"/>
    <w:rsid w:val="003359CC"/>
    <w:rsid w:val="00336742"/>
    <w:rsid w:val="00340A6E"/>
    <w:rsid w:val="00340C6F"/>
    <w:rsid w:val="00340F6E"/>
    <w:rsid w:val="003419FE"/>
    <w:rsid w:val="00341CBF"/>
    <w:rsid w:val="00341F04"/>
    <w:rsid w:val="00342500"/>
    <w:rsid w:val="00342EAC"/>
    <w:rsid w:val="003432BC"/>
    <w:rsid w:val="003436B5"/>
    <w:rsid w:val="0034395D"/>
    <w:rsid w:val="003446BF"/>
    <w:rsid w:val="00345990"/>
    <w:rsid w:val="003460CC"/>
    <w:rsid w:val="003476AB"/>
    <w:rsid w:val="00347956"/>
    <w:rsid w:val="003503B9"/>
    <w:rsid w:val="00350B5E"/>
    <w:rsid w:val="0035166D"/>
    <w:rsid w:val="003529DE"/>
    <w:rsid w:val="00356031"/>
    <w:rsid w:val="00356205"/>
    <w:rsid w:val="00356553"/>
    <w:rsid w:val="003572FB"/>
    <w:rsid w:val="00357F6A"/>
    <w:rsid w:val="00360577"/>
    <w:rsid w:val="00360EDE"/>
    <w:rsid w:val="00360F53"/>
    <w:rsid w:val="00361D32"/>
    <w:rsid w:val="00362482"/>
    <w:rsid w:val="003636A2"/>
    <w:rsid w:val="00364278"/>
    <w:rsid w:val="00365031"/>
    <w:rsid w:val="0036573D"/>
    <w:rsid w:val="0036635E"/>
    <w:rsid w:val="00366576"/>
    <w:rsid w:val="00366AF4"/>
    <w:rsid w:val="0036798F"/>
    <w:rsid w:val="0037056D"/>
    <w:rsid w:val="00370DA2"/>
    <w:rsid w:val="00370EA5"/>
    <w:rsid w:val="00371475"/>
    <w:rsid w:val="00371884"/>
    <w:rsid w:val="00372801"/>
    <w:rsid w:val="0037293B"/>
    <w:rsid w:val="00372BAC"/>
    <w:rsid w:val="003737FB"/>
    <w:rsid w:val="00373AD0"/>
    <w:rsid w:val="0037569D"/>
    <w:rsid w:val="00375C6E"/>
    <w:rsid w:val="003769B1"/>
    <w:rsid w:val="003770DE"/>
    <w:rsid w:val="0038108B"/>
    <w:rsid w:val="00382295"/>
    <w:rsid w:val="003830F7"/>
    <w:rsid w:val="00384CC1"/>
    <w:rsid w:val="00385157"/>
    <w:rsid w:val="00385A29"/>
    <w:rsid w:val="00385D73"/>
    <w:rsid w:val="00385E35"/>
    <w:rsid w:val="003862ED"/>
    <w:rsid w:val="0038691D"/>
    <w:rsid w:val="003876E6"/>
    <w:rsid w:val="00390B46"/>
    <w:rsid w:val="003911D4"/>
    <w:rsid w:val="003914DD"/>
    <w:rsid w:val="00391C54"/>
    <w:rsid w:val="00392B44"/>
    <w:rsid w:val="00393865"/>
    <w:rsid w:val="00393DE3"/>
    <w:rsid w:val="0039460E"/>
    <w:rsid w:val="00395353"/>
    <w:rsid w:val="003970F6"/>
    <w:rsid w:val="0039732C"/>
    <w:rsid w:val="00397E30"/>
    <w:rsid w:val="003A0417"/>
    <w:rsid w:val="003A0BA6"/>
    <w:rsid w:val="003A1384"/>
    <w:rsid w:val="003A15B4"/>
    <w:rsid w:val="003A1890"/>
    <w:rsid w:val="003A251F"/>
    <w:rsid w:val="003A29AB"/>
    <w:rsid w:val="003A45F1"/>
    <w:rsid w:val="003A47AC"/>
    <w:rsid w:val="003A514C"/>
    <w:rsid w:val="003A56FB"/>
    <w:rsid w:val="003A5A36"/>
    <w:rsid w:val="003A5D10"/>
    <w:rsid w:val="003A5F06"/>
    <w:rsid w:val="003A7643"/>
    <w:rsid w:val="003B0096"/>
    <w:rsid w:val="003B0A44"/>
    <w:rsid w:val="003B0FF6"/>
    <w:rsid w:val="003B12AE"/>
    <w:rsid w:val="003B1362"/>
    <w:rsid w:val="003B2D04"/>
    <w:rsid w:val="003B2E13"/>
    <w:rsid w:val="003B582A"/>
    <w:rsid w:val="003B5A42"/>
    <w:rsid w:val="003B5C1D"/>
    <w:rsid w:val="003B7E3C"/>
    <w:rsid w:val="003B7F84"/>
    <w:rsid w:val="003C0A5B"/>
    <w:rsid w:val="003C5761"/>
    <w:rsid w:val="003C60B2"/>
    <w:rsid w:val="003C60F9"/>
    <w:rsid w:val="003C6928"/>
    <w:rsid w:val="003C72B2"/>
    <w:rsid w:val="003C741A"/>
    <w:rsid w:val="003D02B2"/>
    <w:rsid w:val="003D125D"/>
    <w:rsid w:val="003D1C99"/>
    <w:rsid w:val="003D2362"/>
    <w:rsid w:val="003D4F9F"/>
    <w:rsid w:val="003D523B"/>
    <w:rsid w:val="003D528F"/>
    <w:rsid w:val="003D5BA8"/>
    <w:rsid w:val="003D5CAB"/>
    <w:rsid w:val="003D6056"/>
    <w:rsid w:val="003D6FC2"/>
    <w:rsid w:val="003D7357"/>
    <w:rsid w:val="003D75C4"/>
    <w:rsid w:val="003E0738"/>
    <w:rsid w:val="003E0A85"/>
    <w:rsid w:val="003E0E4E"/>
    <w:rsid w:val="003E2038"/>
    <w:rsid w:val="003E24C7"/>
    <w:rsid w:val="003E3C0F"/>
    <w:rsid w:val="003E420B"/>
    <w:rsid w:val="003E4C33"/>
    <w:rsid w:val="003E4F2A"/>
    <w:rsid w:val="003E55B2"/>
    <w:rsid w:val="003E58B9"/>
    <w:rsid w:val="003E62A4"/>
    <w:rsid w:val="003E7AC7"/>
    <w:rsid w:val="003F000C"/>
    <w:rsid w:val="003F02E8"/>
    <w:rsid w:val="003F07C5"/>
    <w:rsid w:val="003F14C2"/>
    <w:rsid w:val="003F1C87"/>
    <w:rsid w:val="003F1D9C"/>
    <w:rsid w:val="003F20F9"/>
    <w:rsid w:val="003F3ECB"/>
    <w:rsid w:val="003F41A6"/>
    <w:rsid w:val="003F47B0"/>
    <w:rsid w:val="003F492C"/>
    <w:rsid w:val="003F4CF9"/>
    <w:rsid w:val="003F6846"/>
    <w:rsid w:val="0040079A"/>
    <w:rsid w:val="00400C6F"/>
    <w:rsid w:val="00400D20"/>
    <w:rsid w:val="00400E5E"/>
    <w:rsid w:val="004018B3"/>
    <w:rsid w:val="004026B5"/>
    <w:rsid w:val="0040287B"/>
    <w:rsid w:val="004037CF"/>
    <w:rsid w:val="00404E5A"/>
    <w:rsid w:val="00405967"/>
    <w:rsid w:val="0040602A"/>
    <w:rsid w:val="00406F50"/>
    <w:rsid w:val="0040761D"/>
    <w:rsid w:val="004079DF"/>
    <w:rsid w:val="004114BF"/>
    <w:rsid w:val="0041167C"/>
    <w:rsid w:val="00412E95"/>
    <w:rsid w:val="00413793"/>
    <w:rsid w:val="00413FD0"/>
    <w:rsid w:val="00414F8D"/>
    <w:rsid w:val="00415217"/>
    <w:rsid w:val="00415996"/>
    <w:rsid w:val="004171C6"/>
    <w:rsid w:val="0041758A"/>
    <w:rsid w:val="00417F83"/>
    <w:rsid w:val="0042203D"/>
    <w:rsid w:val="0042280F"/>
    <w:rsid w:val="004229FE"/>
    <w:rsid w:val="00422BFF"/>
    <w:rsid w:val="00423588"/>
    <w:rsid w:val="00423E28"/>
    <w:rsid w:val="00424E93"/>
    <w:rsid w:val="00425B64"/>
    <w:rsid w:val="00425FD3"/>
    <w:rsid w:val="00426015"/>
    <w:rsid w:val="004263C1"/>
    <w:rsid w:val="004306C5"/>
    <w:rsid w:val="00430779"/>
    <w:rsid w:val="00430F19"/>
    <w:rsid w:val="004319E9"/>
    <w:rsid w:val="00431E7F"/>
    <w:rsid w:val="00432687"/>
    <w:rsid w:val="0043340D"/>
    <w:rsid w:val="004336B3"/>
    <w:rsid w:val="004357B7"/>
    <w:rsid w:val="00435E4A"/>
    <w:rsid w:val="00436ED0"/>
    <w:rsid w:val="004378C0"/>
    <w:rsid w:val="004400C1"/>
    <w:rsid w:val="00440A15"/>
    <w:rsid w:val="00440F82"/>
    <w:rsid w:val="004411D5"/>
    <w:rsid w:val="00441300"/>
    <w:rsid w:val="00441A75"/>
    <w:rsid w:val="00441EA1"/>
    <w:rsid w:val="0044291F"/>
    <w:rsid w:val="00443DFC"/>
    <w:rsid w:val="00445FBE"/>
    <w:rsid w:val="00446B9C"/>
    <w:rsid w:val="004471F2"/>
    <w:rsid w:val="00447807"/>
    <w:rsid w:val="004501C1"/>
    <w:rsid w:val="00451659"/>
    <w:rsid w:val="00451EF4"/>
    <w:rsid w:val="004530DA"/>
    <w:rsid w:val="00453A4E"/>
    <w:rsid w:val="00455106"/>
    <w:rsid w:val="0045586D"/>
    <w:rsid w:val="0045613D"/>
    <w:rsid w:val="004569BD"/>
    <w:rsid w:val="00456D1F"/>
    <w:rsid w:val="00457955"/>
    <w:rsid w:val="00457CF8"/>
    <w:rsid w:val="0046015D"/>
    <w:rsid w:val="00460334"/>
    <w:rsid w:val="00460E4D"/>
    <w:rsid w:val="0046106F"/>
    <w:rsid w:val="004611BB"/>
    <w:rsid w:val="00461223"/>
    <w:rsid w:val="0046187B"/>
    <w:rsid w:val="0046201C"/>
    <w:rsid w:val="00462302"/>
    <w:rsid w:val="0046234E"/>
    <w:rsid w:val="0046235E"/>
    <w:rsid w:val="0046457B"/>
    <w:rsid w:val="00464775"/>
    <w:rsid w:val="00464A79"/>
    <w:rsid w:val="0046554F"/>
    <w:rsid w:val="00465A82"/>
    <w:rsid w:val="00465F8C"/>
    <w:rsid w:val="004660A0"/>
    <w:rsid w:val="00466ECC"/>
    <w:rsid w:val="0046731A"/>
    <w:rsid w:val="004711AB"/>
    <w:rsid w:val="0047191B"/>
    <w:rsid w:val="00471E9C"/>
    <w:rsid w:val="00472045"/>
    <w:rsid w:val="0047217B"/>
    <w:rsid w:val="0047218C"/>
    <w:rsid w:val="0047280A"/>
    <w:rsid w:val="00472D7F"/>
    <w:rsid w:val="00472E0D"/>
    <w:rsid w:val="00473BE9"/>
    <w:rsid w:val="004742A3"/>
    <w:rsid w:val="00476C55"/>
    <w:rsid w:val="00477AB9"/>
    <w:rsid w:val="00477DE9"/>
    <w:rsid w:val="00480B4A"/>
    <w:rsid w:val="00480C22"/>
    <w:rsid w:val="00482076"/>
    <w:rsid w:val="004826E5"/>
    <w:rsid w:val="0048295D"/>
    <w:rsid w:val="00483121"/>
    <w:rsid w:val="00483809"/>
    <w:rsid w:val="00484C7A"/>
    <w:rsid w:val="00485675"/>
    <w:rsid w:val="00485A6A"/>
    <w:rsid w:val="004866F5"/>
    <w:rsid w:val="00487C62"/>
    <w:rsid w:val="004900E3"/>
    <w:rsid w:val="00492E5C"/>
    <w:rsid w:val="00494ED9"/>
    <w:rsid w:val="00495415"/>
    <w:rsid w:val="004968D9"/>
    <w:rsid w:val="004A006B"/>
    <w:rsid w:val="004A1306"/>
    <w:rsid w:val="004A1C6D"/>
    <w:rsid w:val="004A23D4"/>
    <w:rsid w:val="004A2A2F"/>
    <w:rsid w:val="004A3A43"/>
    <w:rsid w:val="004A3D60"/>
    <w:rsid w:val="004A3FE8"/>
    <w:rsid w:val="004A4365"/>
    <w:rsid w:val="004A49FC"/>
    <w:rsid w:val="004A530F"/>
    <w:rsid w:val="004A572D"/>
    <w:rsid w:val="004A62BC"/>
    <w:rsid w:val="004A632C"/>
    <w:rsid w:val="004A69AE"/>
    <w:rsid w:val="004A6CC6"/>
    <w:rsid w:val="004A799E"/>
    <w:rsid w:val="004A7C96"/>
    <w:rsid w:val="004B06D6"/>
    <w:rsid w:val="004B1512"/>
    <w:rsid w:val="004B1BA1"/>
    <w:rsid w:val="004B2071"/>
    <w:rsid w:val="004B32F0"/>
    <w:rsid w:val="004B34A7"/>
    <w:rsid w:val="004B3549"/>
    <w:rsid w:val="004B3921"/>
    <w:rsid w:val="004B3C3F"/>
    <w:rsid w:val="004B41B3"/>
    <w:rsid w:val="004B46EA"/>
    <w:rsid w:val="004B4C7D"/>
    <w:rsid w:val="004B6817"/>
    <w:rsid w:val="004B6D6A"/>
    <w:rsid w:val="004B7481"/>
    <w:rsid w:val="004B795A"/>
    <w:rsid w:val="004B7E80"/>
    <w:rsid w:val="004B7E93"/>
    <w:rsid w:val="004C247C"/>
    <w:rsid w:val="004C30A7"/>
    <w:rsid w:val="004C3359"/>
    <w:rsid w:val="004C397A"/>
    <w:rsid w:val="004C3FF8"/>
    <w:rsid w:val="004C4DD4"/>
    <w:rsid w:val="004C4DF1"/>
    <w:rsid w:val="004C4EF3"/>
    <w:rsid w:val="004C5138"/>
    <w:rsid w:val="004C6ABA"/>
    <w:rsid w:val="004C6C1D"/>
    <w:rsid w:val="004C7915"/>
    <w:rsid w:val="004C7EC6"/>
    <w:rsid w:val="004D0280"/>
    <w:rsid w:val="004D07DF"/>
    <w:rsid w:val="004D08E4"/>
    <w:rsid w:val="004D19B7"/>
    <w:rsid w:val="004D1ADF"/>
    <w:rsid w:val="004D1CD7"/>
    <w:rsid w:val="004D25A8"/>
    <w:rsid w:val="004D2988"/>
    <w:rsid w:val="004D4411"/>
    <w:rsid w:val="004D4748"/>
    <w:rsid w:val="004D55B8"/>
    <w:rsid w:val="004D5A5F"/>
    <w:rsid w:val="004D6417"/>
    <w:rsid w:val="004E00DF"/>
    <w:rsid w:val="004E07B7"/>
    <w:rsid w:val="004E0F8A"/>
    <w:rsid w:val="004E109C"/>
    <w:rsid w:val="004E1498"/>
    <w:rsid w:val="004E173D"/>
    <w:rsid w:val="004E2682"/>
    <w:rsid w:val="004F0F7F"/>
    <w:rsid w:val="004F23A2"/>
    <w:rsid w:val="004F3568"/>
    <w:rsid w:val="004F419E"/>
    <w:rsid w:val="004F5DE0"/>
    <w:rsid w:val="004F6012"/>
    <w:rsid w:val="004F6F3F"/>
    <w:rsid w:val="004F7A3C"/>
    <w:rsid w:val="004F7BA5"/>
    <w:rsid w:val="0050034F"/>
    <w:rsid w:val="005007C1"/>
    <w:rsid w:val="00501688"/>
    <w:rsid w:val="00501E4F"/>
    <w:rsid w:val="005021D2"/>
    <w:rsid w:val="00502B5E"/>
    <w:rsid w:val="00503504"/>
    <w:rsid w:val="00504245"/>
    <w:rsid w:val="005044D3"/>
    <w:rsid w:val="005053D2"/>
    <w:rsid w:val="00505F98"/>
    <w:rsid w:val="0050794E"/>
    <w:rsid w:val="00510CB0"/>
    <w:rsid w:val="0051227B"/>
    <w:rsid w:val="0051241D"/>
    <w:rsid w:val="00512937"/>
    <w:rsid w:val="00513A4D"/>
    <w:rsid w:val="0051406F"/>
    <w:rsid w:val="0051455E"/>
    <w:rsid w:val="00514BD7"/>
    <w:rsid w:val="00516A9E"/>
    <w:rsid w:val="00516E87"/>
    <w:rsid w:val="00517AA0"/>
    <w:rsid w:val="0052053B"/>
    <w:rsid w:val="00520D6B"/>
    <w:rsid w:val="005213D2"/>
    <w:rsid w:val="00523C60"/>
    <w:rsid w:val="00524DE0"/>
    <w:rsid w:val="00525516"/>
    <w:rsid w:val="0052711E"/>
    <w:rsid w:val="0052754C"/>
    <w:rsid w:val="005276C5"/>
    <w:rsid w:val="00531E6A"/>
    <w:rsid w:val="00531EC0"/>
    <w:rsid w:val="00532323"/>
    <w:rsid w:val="005328B3"/>
    <w:rsid w:val="0053303B"/>
    <w:rsid w:val="00533305"/>
    <w:rsid w:val="005337B1"/>
    <w:rsid w:val="00534BF0"/>
    <w:rsid w:val="00534D66"/>
    <w:rsid w:val="00536107"/>
    <w:rsid w:val="0053652B"/>
    <w:rsid w:val="005403A3"/>
    <w:rsid w:val="00541C62"/>
    <w:rsid w:val="00544E32"/>
    <w:rsid w:val="0054619D"/>
    <w:rsid w:val="005463D7"/>
    <w:rsid w:val="00546594"/>
    <w:rsid w:val="00547051"/>
    <w:rsid w:val="0054721C"/>
    <w:rsid w:val="00551774"/>
    <w:rsid w:val="00551D20"/>
    <w:rsid w:val="00552ECF"/>
    <w:rsid w:val="00553A33"/>
    <w:rsid w:val="005554EF"/>
    <w:rsid w:val="0055573B"/>
    <w:rsid w:val="00556967"/>
    <w:rsid w:val="00556ABD"/>
    <w:rsid w:val="0056018A"/>
    <w:rsid w:val="005606AD"/>
    <w:rsid w:val="005607DB"/>
    <w:rsid w:val="00561F01"/>
    <w:rsid w:val="0056239A"/>
    <w:rsid w:val="00562719"/>
    <w:rsid w:val="00562D18"/>
    <w:rsid w:val="005632E6"/>
    <w:rsid w:val="00563BF9"/>
    <w:rsid w:val="00564C82"/>
    <w:rsid w:val="00565A27"/>
    <w:rsid w:val="00565E57"/>
    <w:rsid w:val="00567C94"/>
    <w:rsid w:val="00570757"/>
    <w:rsid w:val="00570F28"/>
    <w:rsid w:val="00571350"/>
    <w:rsid w:val="00571E23"/>
    <w:rsid w:val="0057249B"/>
    <w:rsid w:val="00572570"/>
    <w:rsid w:val="0057289D"/>
    <w:rsid w:val="005737F2"/>
    <w:rsid w:val="00575119"/>
    <w:rsid w:val="00575783"/>
    <w:rsid w:val="00575A36"/>
    <w:rsid w:val="00575BEF"/>
    <w:rsid w:val="00577513"/>
    <w:rsid w:val="00577615"/>
    <w:rsid w:val="005808E5"/>
    <w:rsid w:val="00580CD8"/>
    <w:rsid w:val="00581519"/>
    <w:rsid w:val="00581FBD"/>
    <w:rsid w:val="00582DE6"/>
    <w:rsid w:val="00583103"/>
    <w:rsid w:val="0058387F"/>
    <w:rsid w:val="00584E7B"/>
    <w:rsid w:val="00585B82"/>
    <w:rsid w:val="00586B04"/>
    <w:rsid w:val="00586BEF"/>
    <w:rsid w:val="0058704B"/>
    <w:rsid w:val="0058757C"/>
    <w:rsid w:val="00590C75"/>
    <w:rsid w:val="00590CD8"/>
    <w:rsid w:val="00591C40"/>
    <w:rsid w:val="00592020"/>
    <w:rsid w:val="00592537"/>
    <w:rsid w:val="00593F88"/>
    <w:rsid w:val="0059452C"/>
    <w:rsid w:val="00594DC7"/>
    <w:rsid w:val="00595D08"/>
    <w:rsid w:val="005964B3"/>
    <w:rsid w:val="00596B13"/>
    <w:rsid w:val="005973D1"/>
    <w:rsid w:val="005A066D"/>
    <w:rsid w:val="005A161E"/>
    <w:rsid w:val="005A1675"/>
    <w:rsid w:val="005A1A76"/>
    <w:rsid w:val="005A2DE3"/>
    <w:rsid w:val="005A4EB3"/>
    <w:rsid w:val="005A5DF6"/>
    <w:rsid w:val="005A621C"/>
    <w:rsid w:val="005A6376"/>
    <w:rsid w:val="005A643A"/>
    <w:rsid w:val="005A6FC3"/>
    <w:rsid w:val="005A75D7"/>
    <w:rsid w:val="005A7BED"/>
    <w:rsid w:val="005B00B1"/>
    <w:rsid w:val="005B264C"/>
    <w:rsid w:val="005B27DF"/>
    <w:rsid w:val="005B352D"/>
    <w:rsid w:val="005B4286"/>
    <w:rsid w:val="005B4DA8"/>
    <w:rsid w:val="005B601F"/>
    <w:rsid w:val="005B6051"/>
    <w:rsid w:val="005B611E"/>
    <w:rsid w:val="005B6BA0"/>
    <w:rsid w:val="005C2A95"/>
    <w:rsid w:val="005C2C47"/>
    <w:rsid w:val="005C3071"/>
    <w:rsid w:val="005C6CD8"/>
    <w:rsid w:val="005C72A3"/>
    <w:rsid w:val="005C72A7"/>
    <w:rsid w:val="005D2501"/>
    <w:rsid w:val="005D2512"/>
    <w:rsid w:val="005D2F75"/>
    <w:rsid w:val="005D66F1"/>
    <w:rsid w:val="005D7099"/>
    <w:rsid w:val="005D7182"/>
    <w:rsid w:val="005D719D"/>
    <w:rsid w:val="005D7561"/>
    <w:rsid w:val="005E0B83"/>
    <w:rsid w:val="005E168D"/>
    <w:rsid w:val="005E3C4D"/>
    <w:rsid w:val="005E3D86"/>
    <w:rsid w:val="005E3E59"/>
    <w:rsid w:val="005E4B4C"/>
    <w:rsid w:val="005E5246"/>
    <w:rsid w:val="005E54FF"/>
    <w:rsid w:val="005E5585"/>
    <w:rsid w:val="005E58EB"/>
    <w:rsid w:val="005E652E"/>
    <w:rsid w:val="005E783B"/>
    <w:rsid w:val="005F06C9"/>
    <w:rsid w:val="005F08DC"/>
    <w:rsid w:val="005F19F1"/>
    <w:rsid w:val="005F255D"/>
    <w:rsid w:val="005F279D"/>
    <w:rsid w:val="005F2816"/>
    <w:rsid w:val="005F38C2"/>
    <w:rsid w:val="005F3BE4"/>
    <w:rsid w:val="005F4BA4"/>
    <w:rsid w:val="005F5A29"/>
    <w:rsid w:val="005F60EF"/>
    <w:rsid w:val="005F677E"/>
    <w:rsid w:val="005F6C74"/>
    <w:rsid w:val="005F78F9"/>
    <w:rsid w:val="00600294"/>
    <w:rsid w:val="006007E0"/>
    <w:rsid w:val="0060115D"/>
    <w:rsid w:val="006013E6"/>
    <w:rsid w:val="00601FBB"/>
    <w:rsid w:val="0060261F"/>
    <w:rsid w:val="00603E34"/>
    <w:rsid w:val="00604069"/>
    <w:rsid w:val="0060413F"/>
    <w:rsid w:val="00604161"/>
    <w:rsid w:val="0060421E"/>
    <w:rsid w:val="0060498D"/>
    <w:rsid w:val="00604D79"/>
    <w:rsid w:val="00605D7D"/>
    <w:rsid w:val="006071B5"/>
    <w:rsid w:val="00610164"/>
    <w:rsid w:val="00611973"/>
    <w:rsid w:val="00611D25"/>
    <w:rsid w:val="00611E9A"/>
    <w:rsid w:val="00612CA1"/>
    <w:rsid w:val="00613482"/>
    <w:rsid w:val="00613CBD"/>
    <w:rsid w:val="0061433C"/>
    <w:rsid w:val="0061683F"/>
    <w:rsid w:val="00617836"/>
    <w:rsid w:val="00617902"/>
    <w:rsid w:val="00617BD7"/>
    <w:rsid w:val="00621ECE"/>
    <w:rsid w:val="00622BDE"/>
    <w:rsid w:val="00622D3F"/>
    <w:rsid w:val="00623081"/>
    <w:rsid w:val="00623716"/>
    <w:rsid w:val="006239B3"/>
    <w:rsid w:val="00624000"/>
    <w:rsid w:val="006247B7"/>
    <w:rsid w:val="006247CA"/>
    <w:rsid w:val="00624D24"/>
    <w:rsid w:val="00625206"/>
    <w:rsid w:val="00630CCF"/>
    <w:rsid w:val="006314AC"/>
    <w:rsid w:val="00631F71"/>
    <w:rsid w:val="00633526"/>
    <w:rsid w:val="0063357D"/>
    <w:rsid w:val="00633746"/>
    <w:rsid w:val="006348F4"/>
    <w:rsid w:val="00636903"/>
    <w:rsid w:val="006403F3"/>
    <w:rsid w:val="006409A5"/>
    <w:rsid w:val="00641D17"/>
    <w:rsid w:val="00641E74"/>
    <w:rsid w:val="00642FB2"/>
    <w:rsid w:val="006450C0"/>
    <w:rsid w:val="006471D4"/>
    <w:rsid w:val="0064739D"/>
    <w:rsid w:val="0064795D"/>
    <w:rsid w:val="00651B22"/>
    <w:rsid w:val="00652702"/>
    <w:rsid w:val="00652B04"/>
    <w:rsid w:val="00652F3D"/>
    <w:rsid w:val="00653777"/>
    <w:rsid w:val="00654B96"/>
    <w:rsid w:val="00655690"/>
    <w:rsid w:val="0065606E"/>
    <w:rsid w:val="00656909"/>
    <w:rsid w:val="00656A97"/>
    <w:rsid w:val="006603E2"/>
    <w:rsid w:val="0066179C"/>
    <w:rsid w:val="006623BF"/>
    <w:rsid w:val="00662E61"/>
    <w:rsid w:val="00662F58"/>
    <w:rsid w:val="00663D9F"/>
    <w:rsid w:val="006655AF"/>
    <w:rsid w:val="00666846"/>
    <w:rsid w:val="00667659"/>
    <w:rsid w:val="0067000D"/>
    <w:rsid w:val="006700E0"/>
    <w:rsid w:val="0067038D"/>
    <w:rsid w:val="00672112"/>
    <w:rsid w:val="00674718"/>
    <w:rsid w:val="00674A5A"/>
    <w:rsid w:val="00674B79"/>
    <w:rsid w:val="00675012"/>
    <w:rsid w:val="00676311"/>
    <w:rsid w:val="0067680B"/>
    <w:rsid w:val="00676F18"/>
    <w:rsid w:val="00677785"/>
    <w:rsid w:val="006802FC"/>
    <w:rsid w:val="006808DC"/>
    <w:rsid w:val="00680BEA"/>
    <w:rsid w:val="0068161B"/>
    <w:rsid w:val="006828CE"/>
    <w:rsid w:val="00682A4E"/>
    <w:rsid w:val="00682D6F"/>
    <w:rsid w:val="006831C1"/>
    <w:rsid w:val="00685520"/>
    <w:rsid w:val="00685B74"/>
    <w:rsid w:val="00687C58"/>
    <w:rsid w:val="00687DF0"/>
    <w:rsid w:val="00690010"/>
    <w:rsid w:val="00691517"/>
    <w:rsid w:val="006937AA"/>
    <w:rsid w:val="006941B9"/>
    <w:rsid w:val="00696AA9"/>
    <w:rsid w:val="006A06C2"/>
    <w:rsid w:val="006A087F"/>
    <w:rsid w:val="006A0DC7"/>
    <w:rsid w:val="006A1C6C"/>
    <w:rsid w:val="006A24D4"/>
    <w:rsid w:val="006A2BAE"/>
    <w:rsid w:val="006A4231"/>
    <w:rsid w:val="006A4611"/>
    <w:rsid w:val="006A4DF8"/>
    <w:rsid w:val="006A508D"/>
    <w:rsid w:val="006A632A"/>
    <w:rsid w:val="006B0448"/>
    <w:rsid w:val="006B0615"/>
    <w:rsid w:val="006B2129"/>
    <w:rsid w:val="006B2F0E"/>
    <w:rsid w:val="006B44B5"/>
    <w:rsid w:val="006B48EB"/>
    <w:rsid w:val="006B587E"/>
    <w:rsid w:val="006B6339"/>
    <w:rsid w:val="006B655B"/>
    <w:rsid w:val="006B6BBD"/>
    <w:rsid w:val="006B6D28"/>
    <w:rsid w:val="006B77ED"/>
    <w:rsid w:val="006B7F80"/>
    <w:rsid w:val="006C135F"/>
    <w:rsid w:val="006C2F50"/>
    <w:rsid w:val="006C32E0"/>
    <w:rsid w:val="006C42DD"/>
    <w:rsid w:val="006C43EA"/>
    <w:rsid w:val="006C4865"/>
    <w:rsid w:val="006C548F"/>
    <w:rsid w:val="006C5827"/>
    <w:rsid w:val="006C62A5"/>
    <w:rsid w:val="006C699C"/>
    <w:rsid w:val="006C6AB9"/>
    <w:rsid w:val="006C6B52"/>
    <w:rsid w:val="006D051C"/>
    <w:rsid w:val="006D18A6"/>
    <w:rsid w:val="006D1D76"/>
    <w:rsid w:val="006D2385"/>
    <w:rsid w:val="006D318C"/>
    <w:rsid w:val="006D3EC9"/>
    <w:rsid w:val="006D485A"/>
    <w:rsid w:val="006D552A"/>
    <w:rsid w:val="006D606A"/>
    <w:rsid w:val="006D63D4"/>
    <w:rsid w:val="006D74CF"/>
    <w:rsid w:val="006E0943"/>
    <w:rsid w:val="006E0AAC"/>
    <w:rsid w:val="006E0AD3"/>
    <w:rsid w:val="006E22E4"/>
    <w:rsid w:val="006E29BB"/>
    <w:rsid w:val="006E2E68"/>
    <w:rsid w:val="006E36DB"/>
    <w:rsid w:val="006E48C1"/>
    <w:rsid w:val="006E5417"/>
    <w:rsid w:val="006E5682"/>
    <w:rsid w:val="006E6519"/>
    <w:rsid w:val="006E7D1E"/>
    <w:rsid w:val="006F0BC2"/>
    <w:rsid w:val="006F2285"/>
    <w:rsid w:val="006F246F"/>
    <w:rsid w:val="006F336D"/>
    <w:rsid w:val="006F4480"/>
    <w:rsid w:val="006F46F2"/>
    <w:rsid w:val="006F509C"/>
    <w:rsid w:val="006F50BB"/>
    <w:rsid w:val="006F570F"/>
    <w:rsid w:val="006F7C7B"/>
    <w:rsid w:val="0070148E"/>
    <w:rsid w:val="00701EA8"/>
    <w:rsid w:val="007021B2"/>
    <w:rsid w:val="007021C7"/>
    <w:rsid w:val="00704B00"/>
    <w:rsid w:val="00705208"/>
    <w:rsid w:val="00705310"/>
    <w:rsid w:val="00705912"/>
    <w:rsid w:val="00707180"/>
    <w:rsid w:val="00707604"/>
    <w:rsid w:val="00707937"/>
    <w:rsid w:val="00707B7C"/>
    <w:rsid w:val="00707CBD"/>
    <w:rsid w:val="007102C0"/>
    <w:rsid w:val="007106DE"/>
    <w:rsid w:val="0071136B"/>
    <w:rsid w:val="00711A49"/>
    <w:rsid w:val="00713215"/>
    <w:rsid w:val="0071330D"/>
    <w:rsid w:val="00720E2B"/>
    <w:rsid w:val="00720F32"/>
    <w:rsid w:val="00721086"/>
    <w:rsid w:val="0072171C"/>
    <w:rsid w:val="00721C69"/>
    <w:rsid w:val="00722803"/>
    <w:rsid w:val="00722B4F"/>
    <w:rsid w:val="007232CA"/>
    <w:rsid w:val="00723EB2"/>
    <w:rsid w:val="007248E3"/>
    <w:rsid w:val="007256E0"/>
    <w:rsid w:val="00725E22"/>
    <w:rsid w:val="00726284"/>
    <w:rsid w:val="00732884"/>
    <w:rsid w:val="00734DC7"/>
    <w:rsid w:val="00736528"/>
    <w:rsid w:val="00737C5F"/>
    <w:rsid w:val="007417C6"/>
    <w:rsid w:val="00742445"/>
    <w:rsid w:val="007426C6"/>
    <w:rsid w:val="0074369C"/>
    <w:rsid w:val="00743A30"/>
    <w:rsid w:val="00743D58"/>
    <w:rsid w:val="00745B7C"/>
    <w:rsid w:val="0074634C"/>
    <w:rsid w:val="00746728"/>
    <w:rsid w:val="0074682E"/>
    <w:rsid w:val="00747EBC"/>
    <w:rsid w:val="00750055"/>
    <w:rsid w:val="00750405"/>
    <w:rsid w:val="00750AB9"/>
    <w:rsid w:val="00751257"/>
    <w:rsid w:val="00752992"/>
    <w:rsid w:val="00753276"/>
    <w:rsid w:val="0075380E"/>
    <w:rsid w:val="00753FEE"/>
    <w:rsid w:val="007540E2"/>
    <w:rsid w:val="007544E3"/>
    <w:rsid w:val="00755EFE"/>
    <w:rsid w:val="00760519"/>
    <w:rsid w:val="00760F49"/>
    <w:rsid w:val="00761CDA"/>
    <w:rsid w:val="0076200D"/>
    <w:rsid w:val="0076289D"/>
    <w:rsid w:val="007630E2"/>
    <w:rsid w:val="007632CB"/>
    <w:rsid w:val="0076340E"/>
    <w:rsid w:val="00763D68"/>
    <w:rsid w:val="00763F4C"/>
    <w:rsid w:val="007642A8"/>
    <w:rsid w:val="0076434C"/>
    <w:rsid w:val="00764566"/>
    <w:rsid w:val="00764E8A"/>
    <w:rsid w:val="00767204"/>
    <w:rsid w:val="00767C28"/>
    <w:rsid w:val="0077078E"/>
    <w:rsid w:val="00770C7D"/>
    <w:rsid w:val="00771773"/>
    <w:rsid w:val="00771B02"/>
    <w:rsid w:val="0077209C"/>
    <w:rsid w:val="00774F31"/>
    <w:rsid w:val="00775217"/>
    <w:rsid w:val="00775A16"/>
    <w:rsid w:val="00775B05"/>
    <w:rsid w:val="00775BBD"/>
    <w:rsid w:val="00776EC5"/>
    <w:rsid w:val="00777260"/>
    <w:rsid w:val="0077770B"/>
    <w:rsid w:val="007777A4"/>
    <w:rsid w:val="00781124"/>
    <w:rsid w:val="007813F6"/>
    <w:rsid w:val="00781AC6"/>
    <w:rsid w:val="00781D08"/>
    <w:rsid w:val="00782C80"/>
    <w:rsid w:val="00783992"/>
    <w:rsid w:val="00783A19"/>
    <w:rsid w:val="007849E9"/>
    <w:rsid w:val="007850B6"/>
    <w:rsid w:val="00785154"/>
    <w:rsid w:val="00785571"/>
    <w:rsid w:val="00785604"/>
    <w:rsid w:val="0078571E"/>
    <w:rsid w:val="007859BF"/>
    <w:rsid w:val="00785A4B"/>
    <w:rsid w:val="00787E47"/>
    <w:rsid w:val="007913A9"/>
    <w:rsid w:val="00791B88"/>
    <w:rsid w:val="00791E90"/>
    <w:rsid w:val="00792293"/>
    <w:rsid w:val="00792520"/>
    <w:rsid w:val="00793D79"/>
    <w:rsid w:val="00793DAF"/>
    <w:rsid w:val="00793E6F"/>
    <w:rsid w:val="00794590"/>
    <w:rsid w:val="00794DBD"/>
    <w:rsid w:val="00795047"/>
    <w:rsid w:val="0079505F"/>
    <w:rsid w:val="00795093"/>
    <w:rsid w:val="00795485"/>
    <w:rsid w:val="00795A34"/>
    <w:rsid w:val="00795D9C"/>
    <w:rsid w:val="007978A7"/>
    <w:rsid w:val="007A18B8"/>
    <w:rsid w:val="007A3109"/>
    <w:rsid w:val="007A3C33"/>
    <w:rsid w:val="007A3E05"/>
    <w:rsid w:val="007A4320"/>
    <w:rsid w:val="007A4884"/>
    <w:rsid w:val="007A5845"/>
    <w:rsid w:val="007A6D58"/>
    <w:rsid w:val="007A70D9"/>
    <w:rsid w:val="007A75A3"/>
    <w:rsid w:val="007A7764"/>
    <w:rsid w:val="007B0194"/>
    <w:rsid w:val="007B053B"/>
    <w:rsid w:val="007B066F"/>
    <w:rsid w:val="007B0DD9"/>
    <w:rsid w:val="007B1144"/>
    <w:rsid w:val="007B207E"/>
    <w:rsid w:val="007B2BEF"/>
    <w:rsid w:val="007B2C07"/>
    <w:rsid w:val="007B3A08"/>
    <w:rsid w:val="007B47F9"/>
    <w:rsid w:val="007B51CE"/>
    <w:rsid w:val="007B5505"/>
    <w:rsid w:val="007B5B40"/>
    <w:rsid w:val="007B5BC1"/>
    <w:rsid w:val="007B5BF2"/>
    <w:rsid w:val="007B5C08"/>
    <w:rsid w:val="007B631B"/>
    <w:rsid w:val="007B66AA"/>
    <w:rsid w:val="007B6CB5"/>
    <w:rsid w:val="007B6E4C"/>
    <w:rsid w:val="007C031D"/>
    <w:rsid w:val="007C0E65"/>
    <w:rsid w:val="007C1744"/>
    <w:rsid w:val="007C1F13"/>
    <w:rsid w:val="007C2536"/>
    <w:rsid w:val="007C2B48"/>
    <w:rsid w:val="007C310C"/>
    <w:rsid w:val="007C3BE0"/>
    <w:rsid w:val="007C436A"/>
    <w:rsid w:val="007C665B"/>
    <w:rsid w:val="007C6D44"/>
    <w:rsid w:val="007C6EEF"/>
    <w:rsid w:val="007C7287"/>
    <w:rsid w:val="007C728F"/>
    <w:rsid w:val="007C75DD"/>
    <w:rsid w:val="007D3057"/>
    <w:rsid w:val="007D31B8"/>
    <w:rsid w:val="007D5D94"/>
    <w:rsid w:val="007D6138"/>
    <w:rsid w:val="007D72F6"/>
    <w:rsid w:val="007D7DDA"/>
    <w:rsid w:val="007E16FA"/>
    <w:rsid w:val="007E1A0E"/>
    <w:rsid w:val="007E1E63"/>
    <w:rsid w:val="007E2C11"/>
    <w:rsid w:val="007E3826"/>
    <w:rsid w:val="007E4039"/>
    <w:rsid w:val="007E416C"/>
    <w:rsid w:val="007E5385"/>
    <w:rsid w:val="007E7483"/>
    <w:rsid w:val="007E7915"/>
    <w:rsid w:val="007E7F6A"/>
    <w:rsid w:val="007F0175"/>
    <w:rsid w:val="007F0224"/>
    <w:rsid w:val="007F0E77"/>
    <w:rsid w:val="007F17E9"/>
    <w:rsid w:val="007F2AC6"/>
    <w:rsid w:val="007F2FF1"/>
    <w:rsid w:val="007F4592"/>
    <w:rsid w:val="007F45B2"/>
    <w:rsid w:val="007F577B"/>
    <w:rsid w:val="007F6011"/>
    <w:rsid w:val="007F74ED"/>
    <w:rsid w:val="00800032"/>
    <w:rsid w:val="0080037F"/>
    <w:rsid w:val="00800E54"/>
    <w:rsid w:val="00801090"/>
    <w:rsid w:val="00801093"/>
    <w:rsid w:val="0080129F"/>
    <w:rsid w:val="00801A58"/>
    <w:rsid w:val="00801E9F"/>
    <w:rsid w:val="00802B0D"/>
    <w:rsid w:val="00802C1E"/>
    <w:rsid w:val="00804D89"/>
    <w:rsid w:val="00806036"/>
    <w:rsid w:val="008061AF"/>
    <w:rsid w:val="00806C43"/>
    <w:rsid w:val="008079B8"/>
    <w:rsid w:val="008107EE"/>
    <w:rsid w:val="00810BFF"/>
    <w:rsid w:val="00811BB2"/>
    <w:rsid w:val="00811EB3"/>
    <w:rsid w:val="00813CBD"/>
    <w:rsid w:val="008145F8"/>
    <w:rsid w:val="00814E7A"/>
    <w:rsid w:val="00815825"/>
    <w:rsid w:val="00816A6E"/>
    <w:rsid w:val="008179C8"/>
    <w:rsid w:val="00820250"/>
    <w:rsid w:val="00820E22"/>
    <w:rsid w:val="008225A1"/>
    <w:rsid w:val="008225F1"/>
    <w:rsid w:val="0082271E"/>
    <w:rsid w:val="00822968"/>
    <w:rsid w:val="00822DD5"/>
    <w:rsid w:val="00823A20"/>
    <w:rsid w:val="008245C5"/>
    <w:rsid w:val="00824732"/>
    <w:rsid w:val="0082550F"/>
    <w:rsid w:val="0082564F"/>
    <w:rsid w:val="008258F6"/>
    <w:rsid w:val="00825ADC"/>
    <w:rsid w:val="0082660B"/>
    <w:rsid w:val="00826AD3"/>
    <w:rsid w:val="00827A42"/>
    <w:rsid w:val="00830015"/>
    <w:rsid w:val="008300A9"/>
    <w:rsid w:val="00830503"/>
    <w:rsid w:val="0083052A"/>
    <w:rsid w:val="00830A2A"/>
    <w:rsid w:val="00831116"/>
    <w:rsid w:val="00832989"/>
    <w:rsid w:val="00833352"/>
    <w:rsid w:val="00833473"/>
    <w:rsid w:val="00833604"/>
    <w:rsid w:val="0083360C"/>
    <w:rsid w:val="00833B89"/>
    <w:rsid w:val="00833D00"/>
    <w:rsid w:val="0083421D"/>
    <w:rsid w:val="008343EA"/>
    <w:rsid w:val="00834889"/>
    <w:rsid w:val="00834933"/>
    <w:rsid w:val="00835CEC"/>
    <w:rsid w:val="0083758E"/>
    <w:rsid w:val="00840179"/>
    <w:rsid w:val="008406ED"/>
    <w:rsid w:val="0084164B"/>
    <w:rsid w:val="00842D47"/>
    <w:rsid w:val="00842FB1"/>
    <w:rsid w:val="00844312"/>
    <w:rsid w:val="0084440E"/>
    <w:rsid w:val="0084472C"/>
    <w:rsid w:val="0084599F"/>
    <w:rsid w:val="008465B8"/>
    <w:rsid w:val="00846866"/>
    <w:rsid w:val="008471F5"/>
    <w:rsid w:val="00847C2C"/>
    <w:rsid w:val="0085018A"/>
    <w:rsid w:val="00850D47"/>
    <w:rsid w:val="00850DE3"/>
    <w:rsid w:val="00851861"/>
    <w:rsid w:val="00851A23"/>
    <w:rsid w:val="00852069"/>
    <w:rsid w:val="008543FC"/>
    <w:rsid w:val="00854D53"/>
    <w:rsid w:val="00855329"/>
    <w:rsid w:val="00855FE2"/>
    <w:rsid w:val="00856F01"/>
    <w:rsid w:val="008602A8"/>
    <w:rsid w:val="008671AA"/>
    <w:rsid w:val="00867873"/>
    <w:rsid w:val="008701EA"/>
    <w:rsid w:val="00870883"/>
    <w:rsid w:val="008709EC"/>
    <w:rsid w:val="00870C30"/>
    <w:rsid w:val="00870D33"/>
    <w:rsid w:val="00873919"/>
    <w:rsid w:val="00873961"/>
    <w:rsid w:val="008744E4"/>
    <w:rsid w:val="00874781"/>
    <w:rsid w:val="00876EEC"/>
    <w:rsid w:val="00880A85"/>
    <w:rsid w:val="0088102A"/>
    <w:rsid w:val="008827D1"/>
    <w:rsid w:val="00884C96"/>
    <w:rsid w:val="00885C50"/>
    <w:rsid w:val="00886FC8"/>
    <w:rsid w:val="008873C5"/>
    <w:rsid w:val="008876A6"/>
    <w:rsid w:val="00887EA7"/>
    <w:rsid w:val="00890FAF"/>
    <w:rsid w:val="008914DC"/>
    <w:rsid w:val="008921C8"/>
    <w:rsid w:val="00893886"/>
    <w:rsid w:val="00894156"/>
    <w:rsid w:val="0089488A"/>
    <w:rsid w:val="00896256"/>
    <w:rsid w:val="0089733B"/>
    <w:rsid w:val="00897FA1"/>
    <w:rsid w:val="008A090B"/>
    <w:rsid w:val="008A10C2"/>
    <w:rsid w:val="008A1898"/>
    <w:rsid w:val="008A1BFF"/>
    <w:rsid w:val="008A2212"/>
    <w:rsid w:val="008A46E6"/>
    <w:rsid w:val="008A4E57"/>
    <w:rsid w:val="008A5E79"/>
    <w:rsid w:val="008A7C96"/>
    <w:rsid w:val="008A7D1A"/>
    <w:rsid w:val="008A7F12"/>
    <w:rsid w:val="008B0887"/>
    <w:rsid w:val="008B093F"/>
    <w:rsid w:val="008B14D2"/>
    <w:rsid w:val="008B1D56"/>
    <w:rsid w:val="008B4A59"/>
    <w:rsid w:val="008B538C"/>
    <w:rsid w:val="008B56AF"/>
    <w:rsid w:val="008B6BA6"/>
    <w:rsid w:val="008B704A"/>
    <w:rsid w:val="008C0C73"/>
    <w:rsid w:val="008C1036"/>
    <w:rsid w:val="008C2028"/>
    <w:rsid w:val="008C3F41"/>
    <w:rsid w:val="008C4C30"/>
    <w:rsid w:val="008C524C"/>
    <w:rsid w:val="008C6CC1"/>
    <w:rsid w:val="008C78A1"/>
    <w:rsid w:val="008D0037"/>
    <w:rsid w:val="008D22AF"/>
    <w:rsid w:val="008D3313"/>
    <w:rsid w:val="008D3773"/>
    <w:rsid w:val="008D3889"/>
    <w:rsid w:val="008D3C5F"/>
    <w:rsid w:val="008D5331"/>
    <w:rsid w:val="008D56E2"/>
    <w:rsid w:val="008D59A3"/>
    <w:rsid w:val="008D5AD5"/>
    <w:rsid w:val="008D707B"/>
    <w:rsid w:val="008D7210"/>
    <w:rsid w:val="008D75BA"/>
    <w:rsid w:val="008E1E25"/>
    <w:rsid w:val="008E2CAD"/>
    <w:rsid w:val="008E3949"/>
    <w:rsid w:val="008E3BF2"/>
    <w:rsid w:val="008E4376"/>
    <w:rsid w:val="008E4480"/>
    <w:rsid w:val="008E49E6"/>
    <w:rsid w:val="008E5D23"/>
    <w:rsid w:val="008E69CE"/>
    <w:rsid w:val="008E7318"/>
    <w:rsid w:val="008F1624"/>
    <w:rsid w:val="008F1AD9"/>
    <w:rsid w:val="008F30B2"/>
    <w:rsid w:val="008F499F"/>
    <w:rsid w:val="008F4BD1"/>
    <w:rsid w:val="008F52D6"/>
    <w:rsid w:val="008F5E4D"/>
    <w:rsid w:val="008F736D"/>
    <w:rsid w:val="008F7965"/>
    <w:rsid w:val="008F7A00"/>
    <w:rsid w:val="00900007"/>
    <w:rsid w:val="00901187"/>
    <w:rsid w:val="009011AE"/>
    <w:rsid w:val="00902146"/>
    <w:rsid w:val="00902BF9"/>
    <w:rsid w:val="0090325B"/>
    <w:rsid w:val="009037D2"/>
    <w:rsid w:val="009045FE"/>
    <w:rsid w:val="009047C3"/>
    <w:rsid w:val="0090512E"/>
    <w:rsid w:val="009053CE"/>
    <w:rsid w:val="0090558A"/>
    <w:rsid w:val="00906A54"/>
    <w:rsid w:val="00906FA3"/>
    <w:rsid w:val="00907522"/>
    <w:rsid w:val="00907A42"/>
    <w:rsid w:val="009104DE"/>
    <w:rsid w:val="009115D9"/>
    <w:rsid w:val="00911792"/>
    <w:rsid w:val="009119C2"/>
    <w:rsid w:val="00911D24"/>
    <w:rsid w:val="00913625"/>
    <w:rsid w:val="00913BE1"/>
    <w:rsid w:val="00914D41"/>
    <w:rsid w:val="00914DDA"/>
    <w:rsid w:val="00915F50"/>
    <w:rsid w:val="0091603F"/>
    <w:rsid w:val="00916C6F"/>
    <w:rsid w:val="009170B3"/>
    <w:rsid w:val="00917BA2"/>
    <w:rsid w:val="009203BC"/>
    <w:rsid w:val="00920A4D"/>
    <w:rsid w:val="00921B97"/>
    <w:rsid w:val="0092218C"/>
    <w:rsid w:val="009221AA"/>
    <w:rsid w:val="00923C39"/>
    <w:rsid w:val="009249D5"/>
    <w:rsid w:val="00924DC9"/>
    <w:rsid w:val="009252F2"/>
    <w:rsid w:val="00925ED0"/>
    <w:rsid w:val="009261D6"/>
    <w:rsid w:val="009302DB"/>
    <w:rsid w:val="009303EB"/>
    <w:rsid w:val="009331D1"/>
    <w:rsid w:val="00934A51"/>
    <w:rsid w:val="00934E50"/>
    <w:rsid w:val="009361BE"/>
    <w:rsid w:val="009361E0"/>
    <w:rsid w:val="009362B9"/>
    <w:rsid w:val="009366D1"/>
    <w:rsid w:val="00936A4D"/>
    <w:rsid w:val="00937168"/>
    <w:rsid w:val="00940100"/>
    <w:rsid w:val="009405D6"/>
    <w:rsid w:val="00941635"/>
    <w:rsid w:val="009427E1"/>
    <w:rsid w:val="00944686"/>
    <w:rsid w:val="009456E6"/>
    <w:rsid w:val="00947054"/>
    <w:rsid w:val="0094795F"/>
    <w:rsid w:val="00947DCE"/>
    <w:rsid w:val="00950C33"/>
    <w:rsid w:val="00950CB1"/>
    <w:rsid w:val="00951B69"/>
    <w:rsid w:val="00953EAC"/>
    <w:rsid w:val="00954535"/>
    <w:rsid w:val="0095601D"/>
    <w:rsid w:val="009567D1"/>
    <w:rsid w:val="00956ADB"/>
    <w:rsid w:val="00957198"/>
    <w:rsid w:val="0095772E"/>
    <w:rsid w:val="00960073"/>
    <w:rsid w:val="00960797"/>
    <w:rsid w:val="00960DCA"/>
    <w:rsid w:val="00961C43"/>
    <w:rsid w:val="0096228D"/>
    <w:rsid w:val="009650C9"/>
    <w:rsid w:val="009667A5"/>
    <w:rsid w:val="00966FB3"/>
    <w:rsid w:val="00967B10"/>
    <w:rsid w:val="00967BA2"/>
    <w:rsid w:val="00970091"/>
    <w:rsid w:val="009709D6"/>
    <w:rsid w:val="0097182A"/>
    <w:rsid w:val="00971F69"/>
    <w:rsid w:val="009720C8"/>
    <w:rsid w:val="00972DE3"/>
    <w:rsid w:val="00973025"/>
    <w:rsid w:val="00973B44"/>
    <w:rsid w:val="00973B4F"/>
    <w:rsid w:val="009740C7"/>
    <w:rsid w:val="00974BD2"/>
    <w:rsid w:val="00977ADC"/>
    <w:rsid w:val="00977BB9"/>
    <w:rsid w:val="00977D59"/>
    <w:rsid w:val="00980203"/>
    <w:rsid w:val="009804DB"/>
    <w:rsid w:val="00980FA8"/>
    <w:rsid w:val="00980FD6"/>
    <w:rsid w:val="00981A1C"/>
    <w:rsid w:val="00981BA2"/>
    <w:rsid w:val="00983143"/>
    <w:rsid w:val="0098365A"/>
    <w:rsid w:val="0098557F"/>
    <w:rsid w:val="00986FF6"/>
    <w:rsid w:val="00987483"/>
    <w:rsid w:val="00987B20"/>
    <w:rsid w:val="00987F66"/>
    <w:rsid w:val="00990B16"/>
    <w:rsid w:val="00991E53"/>
    <w:rsid w:val="00992064"/>
    <w:rsid w:val="0099229F"/>
    <w:rsid w:val="00992914"/>
    <w:rsid w:val="009932CE"/>
    <w:rsid w:val="009939DC"/>
    <w:rsid w:val="0099474A"/>
    <w:rsid w:val="009956C4"/>
    <w:rsid w:val="0099588C"/>
    <w:rsid w:val="00995A37"/>
    <w:rsid w:val="00995FB4"/>
    <w:rsid w:val="00996784"/>
    <w:rsid w:val="009974FA"/>
    <w:rsid w:val="009A01ED"/>
    <w:rsid w:val="009A0F10"/>
    <w:rsid w:val="009A1563"/>
    <w:rsid w:val="009A2340"/>
    <w:rsid w:val="009A26C7"/>
    <w:rsid w:val="009A286D"/>
    <w:rsid w:val="009A350C"/>
    <w:rsid w:val="009A378C"/>
    <w:rsid w:val="009A4002"/>
    <w:rsid w:val="009A606B"/>
    <w:rsid w:val="009A644B"/>
    <w:rsid w:val="009A7DB2"/>
    <w:rsid w:val="009B09B5"/>
    <w:rsid w:val="009B1ADC"/>
    <w:rsid w:val="009B2855"/>
    <w:rsid w:val="009B2E60"/>
    <w:rsid w:val="009B3A0A"/>
    <w:rsid w:val="009B4960"/>
    <w:rsid w:val="009B5796"/>
    <w:rsid w:val="009B6E2D"/>
    <w:rsid w:val="009B6E41"/>
    <w:rsid w:val="009B73C3"/>
    <w:rsid w:val="009C02F3"/>
    <w:rsid w:val="009C1B24"/>
    <w:rsid w:val="009C2A4E"/>
    <w:rsid w:val="009C2B91"/>
    <w:rsid w:val="009C38B2"/>
    <w:rsid w:val="009C39F5"/>
    <w:rsid w:val="009C3C0C"/>
    <w:rsid w:val="009C41D9"/>
    <w:rsid w:val="009C4ED7"/>
    <w:rsid w:val="009C5B25"/>
    <w:rsid w:val="009C61EC"/>
    <w:rsid w:val="009C7784"/>
    <w:rsid w:val="009D1609"/>
    <w:rsid w:val="009D161D"/>
    <w:rsid w:val="009D1E04"/>
    <w:rsid w:val="009D2C39"/>
    <w:rsid w:val="009D2EB4"/>
    <w:rsid w:val="009D33E4"/>
    <w:rsid w:val="009D45A7"/>
    <w:rsid w:val="009D460A"/>
    <w:rsid w:val="009D4CB0"/>
    <w:rsid w:val="009E14F1"/>
    <w:rsid w:val="009E1C05"/>
    <w:rsid w:val="009E1DAF"/>
    <w:rsid w:val="009E24DD"/>
    <w:rsid w:val="009E25A6"/>
    <w:rsid w:val="009E2ED3"/>
    <w:rsid w:val="009E2EEA"/>
    <w:rsid w:val="009E2F48"/>
    <w:rsid w:val="009E38D9"/>
    <w:rsid w:val="009E3A6F"/>
    <w:rsid w:val="009E6263"/>
    <w:rsid w:val="009E69AF"/>
    <w:rsid w:val="009E6C91"/>
    <w:rsid w:val="009E6D2B"/>
    <w:rsid w:val="009F0153"/>
    <w:rsid w:val="009F02CD"/>
    <w:rsid w:val="009F0841"/>
    <w:rsid w:val="009F0EB2"/>
    <w:rsid w:val="009F178D"/>
    <w:rsid w:val="009F2B29"/>
    <w:rsid w:val="009F31C7"/>
    <w:rsid w:val="009F42CB"/>
    <w:rsid w:val="009F4311"/>
    <w:rsid w:val="009F4CF4"/>
    <w:rsid w:val="009F510F"/>
    <w:rsid w:val="009F5117"/>
    <w:rsid w:val="009F6181"/>
    <w:rsid w:val="00A0006A"/>
    <w:rsid w:val="00A00E63"/>
    <w:rsid w:val="00A02A34"/>
    <w:rsid w:val="00A03752"/>
    <w:rsid w:val="00A0386A"/>
    <w:rsid w:val="00A0457A"/>
    <w:rsid w:val="00A053F8"/>
    <w:rsid w:val="00A05F0A"/>
    <w:rsid w:val="00A064D3"/>
    <w:rsid w:val="00A06511"/>
    <w:rsid w:val="00A06AAF"/>
    <w:rsid w:val="00A06C09"/>
    <w:rsid w:val="00A10655"/>
    <w:rsid w:val="00A134A9"/>
    <w:rsid w:val="00A13521"/>
    <w:rsid w:val="00A13809"/>
    <w:rsid w:val="00A1428C"/>
    <w:rsid w:val="00A14379"/>
    <w:rsid w:val="00A14929"/>
    <w:rsid w:val="00A15E86"/>
    <w:rsid w:val="00A16522"/>
    <w:rsid w:val="00A20716"/>
    <w:rsid w:val="00A2097D"/>
    <w:rsid w:val="00A20A96"/>
    <w:rsid w:val="00A20AAB"/>
    <w:rsid w:val="00A22A6A"/>
    <w:rsid w:val="00A2390D"/>
    <w:rsid w:val="00A2661F"/>
    <w:rsid w:val="00A26B99"/>
    <w:rsid w:val="00A26E4E"/>
    <w:rsid w:val="00A27549"/>
    <w:rsid w:val="00A30DED"/>
    <w:rsid w:val="00A31213"/>
    <w:rsid w:val="00A316A0"/>
    <w:rsid w:val="00A32038"/>
    <w:rsid w:val="00A339C7"/>
    <w:rsid w:val="00A33AC7"/>
    <w:rsid w:val="00A34BC2"/>
    <w:rsid w:val="00A360CA"/>
    <w:rsid w:val="00A363C6"/>
    <w:rsid w:val="00A36FCD"/>
    <w:rsid w:val="00A374C5"/>
    <w:rsid w:val="00A37B2B"/>
    <w:rsid w:val="00A40219"/>
    <w:rsid w:val="00A40261"/>
    <w:rsid w:val="00A40A24"/>
    <w:rsid w:val="00A41534"/>
    <w:rsid w:val="00A44749"/>
    <w:rsid w:val="00A44B39"/>
    <w:rsid w:val="00A45189"/>
    <w:rsid w:val="00A45539"/>
    <w:rsid w:val="00A456EF"/>
    <w:rsid w:val="00A46746"/>
    <w:rsid w:val="00A46A15"/>
    <w:rsid w:val="00A47263"/>
    <w:rsid w:val="00A4797F"/>
    <w:rsid w:val="00A504FA"/>
    <w:rsid w:val="00A526CC"/>
    <w:rsid w:val="00A52ED8"/>
    <w:rsid w:val="00A5308E"/>
    <w:rsid w:val="00A533FD"/>
    <w:rsid w:val="00A535AE"/>
    <w:rsid w:val="00A575F5"/>
    <w:rsid w:val="00A616BA"/>
    <w:rsid w:val="00A61956"/>
    <w:rsid w:val="00A61AED"/>
    <w:rsid w:val="00A624FB"/>
    <w:rsid w:val="00A64839"/>
    <w:rsid w:val="00A64FAF"/>
    <w:rsid w:val="00A6539E"/>
    <w:rsid w:val="00A65DA8"/>
    <w:rsid w:val="00A662EA"/>
    <w:rsid w:val="00A665C9"/>
    <w:rsid w:val="00A6699E"/>
    <w:rsid w:val="00A70692"/>
    <w:rsid w:val="00A709C1"/>
    <w:rsid w:val="00A71573"/>
    <w:rsid w:val="00A731F4"/>
    <w:rsid w:val="00A733F5"/>
    <w:rsid w:val="00A75871"/>
    <w:rsid w:val="00A758AE"/>
    <w:rsid w:val="00A75A94"/>
    <w:rsid w:val="00A770DD"/>
    <w:rsid w:val="00A838D9"/>
    <w:rsid w:val="00A84B0B"/>
    <w:rsid w:val="00A8529D"/>
    <w:rsid w:val="00A86F05"/>
    <w:rsid w:val="00A86F75"/>
    <w:rsid w:val="00A92782"/>
    <w:rsid w:val="00A92E27"/>
    <w:rsid w:val="00A9352B"/>
    <w:rsid w:val="00A93E4D"/>
    <w:rsid w:val="00A94682"/>
    <w:rsid w:val="00A94CFA"/>
    <w:rsid w:val="00A9562E"/>
    <w:rsid w:val="00A971A0"/>
    <w:rsid w:val="00A9724A"/>
    <w:rsid w:val="00A977FD"/>
    <w:rsid w:val="00A978EE"/>
    <w:rsid w:val="00AA07C1"/>
    <w:rsid w:val="00AA0BF6"/>
    <w:rsid w:val="00AA1313"/>
    <w:rsid w:val="00AA1411"/>
    <w:rsid w:val="00AA176D"/>
    <w:rsid w:val="00AA1923"/>
    <w:rsid w:val="00AA1AF4"/>
    <w:rsid w:val="00AA1F60"/>
    <w:rsid w:val="00AA2374"/>
    <w:rsid w:val="00AA2478"/>
    <w:rsid w:val="00AA2F78"/>
    <w:rsid w:val="00AA312F"/>
    <w:rsid w:val="00AA5305"/>
    <w:rsid w:val="00AA5532"/>
    <w:rsid w:val="00AA5DC6"/>
    <w:rsid w:val="00AA66A4"/>
    <w:rsid w:val="00AA693F"/>
    <w:rsid w:val="00AB144E"/>
    <w:rsid w:val="00AB3092"/>
    <w:rsid w:val="00AB3149"/>
    <w:rsid w:val="00AB48B4"/>
    <w:rsid w:val="00AB5864"/>
    <w:rsid w:val="00AB7177"/>
    <w:rsid w:val="00AC1D5C"/>
    <w:rsid w:val="00AC26E8"/>
    <w:rsid w:val="00AC2E88"/>
    <w:rsid w:val="00AC36CF"/>
    <w:rsid w:val="00AC3D5F"/>
    <w:rsid w:val="00AC57F1"/>
    <w:rsid w:val="00AC57F7"/>
    <w:rsid w:val="00AC5B27"/>
    <w:rsid w:val="00AC5DC7"/>
    <w:rsid w:val="00AC5F8E"/>
    <w:rsid w:val="00AC608C"/>
    <w:rsid w:val="00AC6105"/>
    <w:rsid w:val="00AC69A7"/>
    <w:rsid w:val="00AC6A88"/>
    <w:rsid w:val="00AC7B89"/>
    <w:rsid w:val="00AC7BE5"/>
    <w:rsid w:val="00AC7C6B"/>
    <w:rsid w:val="00AD2440"/>
    <w:rsid w:val="00AD30AA"/>
    <w:rsid w:val="00AD3CA9"/>
    <w:rsid w:val="00AD6472"/>
    <w:rsid w:val="00AD74B1"/>
    <w:rsid w:val="00AD7907"/>
    <w:rsid w:val="00AE0165"/>
    <w:rsid w:val="00AE08D7"/>
    <w:rsid w:val="00AE1507"/>
    <w:rsid w:val="00AE1539"/>
    <w:rsid w:val="00AE1CB8"/>
    <w:rsid w:val="00AE22EF"/>
    <w:rsid w:val="00AE2538"/>
    <w:rsid w:val="00AE4043"/>
    <w:rsid w:val="00AE40D9"/>
    <w:rsid w:val="00AE50CC"/>
    <w:rsid w:val="00AE658E"/>
    <w:rsid w:val="00AE6B3A"/>
    <w:rsid w:val="00AE6EF7"/>
    <w:rsid w:val="00AE6F0D"/>
    <w:rsid w:val="00AE7E7A"/>
    <w:rsid w:val="00AF04F1"/>
    <w:rsid w:val="00AF057D"/>
    <w:rsid w:val="00AF0634"/>
    <w:rsid w:val="00AF06D6"/>
    <w:rsid w:val="00AF0D84"/>
    <w:rsid w:val="00AF2AE2"/>
    <w:rsid w:val="00AF4289"/>
    <w:rsid w:val="00AF75F2"/>
    <w:rsid w:val="00B020B1"/>
    <w:rsid w:val="00B02472"/>
    <w:rsid w:val="00B026BC"/>
    <w:rsid w:val="00B02CD2"/>
    <w:rsid w:val="00B02F4D"/>
    <w:rsid w:val="00B03D2F"/>
    <w:rsid w:val="00B05026"/>
    <w:rsid w:val="00B0534C"/>
    <w:rsid w:val="00B05377"/>
    <w:rsid w:val="00B07C3F"/>
    <w:rsid w:val="00B07FC8"/>
    <w:rsid w:val="00B13CC9"/>
    <w:rsid w:val="00B158B1"/>
    <w:rsid w:val="00B15E9C"/>
    <w:rsid w:val="00B16AFD"/>
    <w:rsid w:val="00B16B41"/>
    <w:rsid w:val="00B174DD"/>
    <w:rsid w:val="00B20677"/>
    <w:rsid w:val="00B22298"/>
    <w:rsid w:val="00B2241A"/>
    <w:rsid w:val="00B22FDF"/>
    <w:rsid w:val="00B239DB"/>
    <w:rsid w:val="00B24920"/>
    <w:rsid w:val="00B25132"/>
    <w:rsid w:val="00B25CE3"/>
    <w:rsid w:val="00B26296"/>
    <w:rsid w:val="00B26B27"/>
    <w:rsid w:val="00B272E3"/>
    <w:rsid w:val="00B31B35"/>
    <w:rsid w:val="00B32769"/>
    <w:rsid w:val="00B32F5E"/>
    <w:rsid w:val="00B33429"/>
    <w:rsid w:val="00B343E3"/>
    <w:rsid w:val="00B3540A"/>
    <w:rsid w:val="00B35753"/>
    <w:rsid w:val="00B362B3"/>
    <w:rsid w:val="00B378A3"/>
    <w:rsid w:val="00B37ADD"/>
    <w:rsid w:val="00B37CDA"/>
    <w:rsid w:val="00B402EE"/>
    <w:rsid w:val="00B40831"/>
    <w:rsid w:val="00B40D4B"/>
    <w:rsid w:val="00B4160B"/>
    <w:rsid w:val="00B42994"/>
    <w:rsid w:val="00B42A68"/>
    <w:rsid w:val="00B4425F"/>
    <w:rsid w:val="00B4512B"/>
    <w:rsid w:val="00B45EE3"/>
    <w:rsid w:val="00B46357"/>
    <w:rsid w:val="00B46685"/>
    <w:rsid w:val="00B46B47"/>
    <w:rsid w:val="00B478B2"/>
    <w:rsid w:val="00B503A0"/>
    <w:rsid w:val="00B50ED7"/>
    <w:rsid w:val="00B516AD"/>
    <w:rsid w:val="00B52338"/>
    <w:rsid w:val="00B528EB"/>
    <w:rsid w:val="00B52CE0"/>
    <w:rsid w:val="00B5427F"/>
    <w:rsid w:val="00B547CA"/>
    <w:rsid w:val="00B554DC"/>
    <w:rsid w:val="00B55CDF"/>
    <w:rsid w:val="00B55F64"/>
    <w:rsid w:val="00B561BF"/>
    <w:rsid w:val="00B56696"/>
    <w:rsid w:val="00B577B9"/>
    <w:rsid w:val="00B57B9E"/>
    <w:rsid w:val="00B57E96"/>
    <w:rsid w:val="00B60446"/>
    <w:rsid w:val="00B6055D"/>
    <w:rsid w:val="00B60DB0"/>
    <w:rsid w:val="00B62365"/>
    <w:rsid w:val="00B62597"/>
    <w:rsid w:val="00B6289F"/>
    <w:rsid w:val="00B62F8F"/>
    <w:rsid w:val="00B6356A"/>
    <w:rsid w:val="00B63F0B"/>
    <w:rsid w:val="00B64435"/>
    <w:rsid w:val="00B64FE7"/>
    <w:rsid w:val="00B66489"/>
    <w:rsid w:val="00B66645"/>
    <w:rsid w:val="00B667C1"/>
    <w:rsid w:val="00B67EAE"/>
    <w:rsid w:val="00B7197B"/>
    <w:rsid w:val="00B721F7"/>
    <w:rsid w:val="00B751B6"/>
    <w:rsid w:val="00B7526D"/>
    <w:rsid w:val="00B75738"/>
    <w:rsid w:val="00B75AA6"/>
    <w:rsid w:val="00B75C8C"/>
    <w:rsid w:val="00B76241"/>
    <w:rsid w:val="00B76F20"/>
    <w:rsid w:val="00B8014B"/>
    <w:rsid w:val="00B82D2A"/>
    <w:rsid w:val="00B8352E"/>
    <w:rsid w:val="00B83FE2"/>
    <w:rsid w:val="00B84718"/>
    <w:rsid w:val="00B84DC7"/>
    <w:rsid w:val="00B855E8"/>
    <w:rsid w:val="00B861B5"/>
    <w:rsid w:val="00B86BF4"/>
    <w:rsid w:val="00B8707F"/>
    <w:rsid w:val="00B8775C"/>
    <w:rsid w:val="00B87989"/>
    <w:rsid w:val="00B903F3"/>
    <w:rsid w:val="00B91F71"/>
    <w:rsid w:val="00B922F4"/>
    <w:rsid w:val="00B92DC6"/>
    <w:rsid w:val="00B92E4F"/>
    <w:rsid w:val="00B93F5A"/>
    <w:rsid w:val="00B95759"/>
    <w:rsid w:val="00B95CC2"/>
    <w:rsid w:val="00B96BA2"/>
    <w:rsid w:val="00BA0710"/>
    <w:rsid w:val="00BA1E40"/>
    <w:rsid w:val="00BA3443"/>
    <w:rsid w:val="00BA4C0D"/>
    <w:rsid w:val="00BA4E79"/>
    <w:rsid w:val="00BA504E"/>
    <w:rsid w:val="00BA50A1"/>
    <w:rsid w:val="00BA5BDA"/>
    <w:rsid w:val="00BA675A"/>
    <w:rsid w:val="00BA7214"/>
    <w:rsid w:val="00BB0CB2"/>
    <w:rsid w:val="00BB17D6"/>
    <w:rsid w:val="00BB1C49"/>
    <w:rsid w:val="00BB2534"/>
    <w:rsid w:val="00BB3389"/>
    <w:rsid w:val="00BB37F5"/>
    <w:rsid w:val="00BB58C4"/>
    <w:rsid w:val="00BB594C"/>
    <w:rsid w:val="00BB62D9"/>
    <w:rsid w:val="00BB6323"/>
    <w:rsid w:val="00BB70A4"/>
    <w:rsid w:val="00BC013F"/>
    <w:rsid w:val="00BC363C"/>
    <w:rsid w:val="00BC4D06"/>
    <w:rsid w:val="00BC53F7"/>
    <w:rsid w:val="00BC66F8"/>
    <w:rsid w:val="00BC7ACE"/>
    <w:rsid w:val="00BD0D8D"/>
    <w:rsid w:val="00BD2370"/>
    <w:rsid w:val="00BD248C"/>
    <w:rsid w:val="00BD2499"/>
    <w:rsid w:val="00BD3B4B"/>
    <w:rsid w:val="00BD3C3B"/>
    <w:rsid w:val="00BD3F8C"/>
    <w:rsid w:val="00BD4048"/>
    <w:rsid w:val="00BD55D3"/>
    <w:rsid w:val="00BD5E28"/>
    <w:rsid w:val="00BD6151"/>
    <w:rsid w:val="00BD6565"/>
    <w:rsid w:val="00BD65D8"/>
    <w:rsid w:val="00BD6B2F"/>
    <w:rsid w:val="00BD6D1E"/>
    <w:rsid w:val="00BD74A1"/>
    <w:rsid w:val="00BD7C18"/>
    <w:rsid w:val="00BE01EF"/>
    <w:rsid w:val="00BE1A59"/>
    <w:rsid w:val="00BE379A"/>
    <w:rsid w:val="00BE460B"/>
    <w:rsid w:val="00BE5B40"/>
    <w:rsid w:val="00BE5F57"/>
    <w:rsid w:val="00BE64C3"/>
    <w:rsid w:val="00BE6EEA"/>
    <w:rsid w:val="00BE739F"/>
    <w:rsid w:val="00BE7BB0"/>
    <w:rsid w:val="00BE7E43"/>
    <w:rsid w:val="00BE7ED9"/>
    <w:rsid w:val="00BF1505"/>
    <w:rsid w:val="00BF1606"/>
    <w:rsid w:val="00BF1AB7"/>
    <w:rsid w:val="00BF1B94"/>
    <w:rsid w:val="00BF31D3"/>
    <w:rsid w:val="00BF3B9C"/>
    <w:rsid w:val="00BF3E04"/>
    <w:rsid w:val="00BF5703"/>
    <w:rsid w:val="00BF6DC3"/>
    <w:rsid w:val="00BF7269"/>
    <w:rsid w:val="00BF77DA"/>
    <w:rsid w:val="00BF7FC2"/>
    <w:rsid w:val="00C00C1F"/>
    <w:rsid w:val="00C02C45"/>
    <w:rsid w:val="00C052D6"/>
    <w:rsid w:val="00C05976"/>
    <w:rsid w:val="00C064D9"/>
    <w:rsid w:val="00C10015"/>
    <w:rsid w:val="00C10FBE"/>
    <w:rsid w:val="00C11275"/>
    <w:rsid w:val="00C11807"/>
    <w:rsid w:val="00C11D0E"/>
    <w:rsid w:val="00C11D16"/>
    <w:rsid w:val="00C120CD"/>
    <w:rsid w:val="00C12553"/>
    <w:rsid w:val="00C142CE"/>
    <w:rsid w:val="00C14B8C"/>
    <w:rsid w:val="00C14FE0"/>
    <w:rsid w:val="00C17550"/>
    <w:rsid w:val="00C2016F"/>
    <w:rsid w:val="00C21507"/>
    <w:rsid w:val="00C2189F"/>
    <w:rsid w:val="00C21B99"/>
    <w:rsid w:val="00C233C9"/>
    <w:rsid w:val="00C24212"/>
    <w:rsid w:val="00C24CCA"/>
    <w:rsid w:val="00C253DC"/>
    <w:rsid w:val="00C2581E"/>
    <w:rsid w:val="00C27A63"/>
    <w:rsid w:val="00C27ABD"/>
    <w:rsid w:val="00C27D26"/>
    <w:rsid w:val="00C305DF"/>
    <w:rsid w:val="00C312E4"/>
    <w:rsid w:val="00C32217"/>
    <w:rsid w:val="00C326F4"/>
    <w:rsid w:val="00C32D6E"/>
    <w:rsid w:val="00C33D10"/>
    <w:rsid w:val="00C341F1"/>
    <w:rsid w:val="00C346F6"/>
    <w:rsid w:val="00C35631"/>
    <w:rsid w:val="00C40274"/>
    <w:rsid w:val="00C42694"/>
    <w:rsid w:val="00C4307A"/>
    <w:rsid w:val="00C434A7"/>
    <w:rsid w:val="00C434C2"/>
    <w:rsid w:val="00C44213"/>
    <w:rsid w:val="00C443B1"/>
    <w:rsid w:val="00C449EA"/>
    <w:rsid w:val="00C44EE8"/>
    <w:rsid w:val="00C451E3"/>
    <w:rsid w:val="00C455CC"/>
    <w:rsid w:val="00C4607E"/>
    <w:rsid w:val="00C46254"/>
    <w:rsid w:val="00C46768"/>
    <w:rsid w:val="00C467F8"/>
    <w:rsid w:val="00C4780D"/>
    <w:rsid w:val="00C503A4"/>
    <w:rsid w:val="00C511B9"/>
    <w:rsid w:val="00C51AA5"/>
    <w:rsid w:val="00C5213E"/>
    <w:rsid w:val="00C54D38"/>
    <w:rsid w:val="00C55986"/>
    <w:rsid w:val="00C55FEE"/>
    <w:rsid w:val="00C56DDE"/>
    <w:rsid w:val="00C5751F"/>
    <w:rsid w:val="00C57EEC"/>
    <w:rsid w:val="00C60A95"/>
    <w:rsid w:val="00C61441"/>
    <w:rsid w:val="00C61D54"/>
    <w:rsid w:val="00C625B3"/>
    <w:rsid w:val="00C62F42"/>
    <w:rsid w:val="00C631C7"/>
    <w:rsid w:val="00C647E6"/>
    <w:rsid w:val="00C64C43"/>
    <w:rsid w:val="00C64C76"/>
    <w:rsid w:val="00C657AF"/>
    <w:rsid w:val="00C65A5F"/>
    <w:rsid w:val="00C67A64"/>
    <w:rsid w:val="00C67AEB"/>
    <w:rsid w:val="00C71972"/>
    <w:rsid w:val="00C72943"/>
    <w:rsid w:val="00C73F8B"/>
    <w:rsid w:val="00C74786"/>
    <w:rsid w:val="00C74C29"/>
    <w:rsid w:val="00C75914"/>
    <w:rsid w:val="00C7605E"/>
    <w:rsid w:val="00C77192"/>
    <w:rsid w:val="00C771A8"/>
    <w:rsid w:val="00C778FA"/>
    <w:rsid w:val="00C77E86"/>
    <w:rsid w:val="00C77FDC"/>
    <w:rsid w:val="00C802BF"/>
    <w:rsid w:val="00C80A3C"/>
    <w:rsid w:val="00C80F8A"/>
    <w:rsid w:val="00C82E87"/>
    <w:rsid w:val="00C84F0D"/>
    <w:rsid w:val="00C8753A"/>
    <w:rsid w:val="00C93273"/>
    <w:rsid w:val="00C9334D"/>
    <w:rsid w:val="00C93EBC"/>
    <w:rsid w:val="00C94FF9"/>
    <w:rsid w:val="00C95D7C"/>
    <w:rsid w:val="00C967C0"/>
    <w:rsid w:val="00C96974"/>
    <w:rsid w:val="00C969BF"/>
    <w:rsid w:val="00C96E98"/>
    <w:rsid w:val="00C972FD"/>
    <w:rsid w:val="00CA040D"/>
    <w:rsid w:val="00CA1984"/>
    <w:rsid w:val="00CA2244"/>
    <w:rsid w:val="00CA3CF4"/>
    <w:rsid w:val="00CA4C50"/>
    <w:rsid w:val="00CA5006"/>
    <w:rsid w:val="00CA500E"/>
    <w:rsid w:val="00CA5241"/>
    <w:rsid w:val="00CA58AA"/>
    <w:rsid w:val="00CA6079"/>
    <w:rsid w:val="00CA6384"/>
    <w:rsid w:val="00CA66E4"/>
    <w:rsid w:val="00CA72CC"/>
    <w:rsid w:val="00CA76B2"/>
    <w:rsid w:val="00CB0A69"/>
    <w:rsid w:val="00CB1368"/>
    <w:rsid w:val="00CB2BC0"/>
    <w:rsid w:val="00CB2EDC"/>
    <w:rsid w:val="00CB3074"/>
    <w:rsid w:val="00CB3298"/>
    <w:rsid w:val="00CB471B"/>
    <w:rsid w:val="00CB49D1"/>
    <w:rsid w:val="00CB4C5A"/>
    <w:rsid w:val="00CB5733"/>
    <w:rsid w:val="00CC0940"/>
    <w:rsid w:val="00CC2B40"/>
    <w:rsid w:val="00CC2B80"/>
    <w:rsid w:val="00CC2C0D"/>
    <w:rsid w:val="00CC3501"/>
    <w:rsid w:val="00CC3BC3"/>
    <w:rsid w:val="00CC4C0C"/>
    <w:rsid w:val="00CC559C"/>
    <w:rsid w:val="00CC6DA8"/>
    <w:rsid w:val="00CD30B2"/>
    <w:rsid w:val="00CD36ED"/>
    <w:rsid w:val="00CD3EEF"/>
    <w:rsid w:val="00CD43A6"/>
    <w:rsid w:val="00CD4666"/>
    <w:rsid w:val="00CD5249"/>
    <w:rsid w:val="00CD5ABC"/>
    <w:rsid w:val="00CD65BF"/>
    <w:rsid w:val="00CD78F4"/>
    <w:rsid w:val="00CE031F"/>
    <w:rsid w:val="00CE0A06"/>
    <w:rsid w:val="00CE13C7"/>
    <w:rsid w:val="00CE219B"/>
    <w:rsid w:val="00CE4799"/>
    <w:rsid w:val="00CE48BD"/>
    <w:rsid w:val="00CE48D0"/>
    <w:rsid w:val="00CE4E1E"/>
    <w:rsid w:val="00CE5721"/>
    <w:rsid w:val="00CE7353"/>
    <w:rsid w:val="00CF021E"/>
    <w:rsid w:val="00CF2AC2"/>
    <w:rsid w:val="00CF4311"/>
    <w:rsid w:val="00CF45EA"/>
    <w:rsid w:val="00CF5BC1"/>
    <w:rsid w:val="00CF5D17"/>
    <w:rsid w:val="00CF60D7"/>
    <w:rsid w:val="00CF6CCD"/>
    <w:rsid w:val="00CF6FF8"/>
    <w:rsid w:val="00D00018"/>
    <w:rsid w:val="00D00887"/>
    <w:rsid w:val="00D0090D"/>
    <w:rsid w:val="00D00AD7"/>
    <w:rsid w:val="00D01E6E"/>
    <w:rsid w:val="00D01E80"/>
    <w:rsid w:val="00D02140"/>
    <w:rsid w:val="00D0235F"/>
    <w:rsid w:val="00D03099"/>
    <w:rsid w:val="00D044F7"/>
    <w:rsid w:val="00D04C1D"/>
    <w:rsid w:val="00D04FA6"/>
    <w:rsid w:val="00D0588E"/>
    <w:rsid w:val="00D05F85"/>
    <w:rsid w:val="00D0635A"/>
    <w:rsid w:val="00D0683A"/>
    <w:rsid w:val="00D07118"/>
    <w:rsid w:val="00D073B7"/>
    <w:rsid w:val="00D106C8"/>
    <w:rsid w:val="00D1073E"/>
    <w:rsid w:val="00D10849"/>
    <w:rsid w:val="00D109BC"/>
    <w:rsid w:val="00D11285"/>
    <w:rsid w:val="00D12893"/>
    <w:rsid w:val="00D12917"/>
    <w:rsid w:val="00D14C95"/>
    <w:rsid w:val="00D167B2"/>
    <w:rsid w:val="00D16B7A"/>
    <w:rsid w:val="00D17D89"/>
    <w:rsid w:val="00D200AF"/>
    <w:rsid w:val="00D201F6"/>
    <w:rsid w:val="00D20B33"/>
    <w:rsid w:val="00D20C94"/>
    <w:rsid w:val="00D22240"/>
    <w:rsid w:val="00D23D37"/>
    <w:rsid w:val="00D24000"/>
    <w:rsid w:val="00D2470F"/>
    <w:rsid w:val="00D24C8C"/>
    <w:rsid w:val="00D24F2B"/>
    <w:rsid w:val="00D251D0"/>
    <w:rsid w:val="00D25787"/>
    <w:rsid w:val="00D26F4E"/>
    <w:rsid w:val="00D31548"/>
    <w:rsid w:val="00D31C83"/>
    <w:rsid w:val="00D32721"/>
    <w:rsid w:val="00D32929"/>
    <w:rsid w:val="00D32D9C"/>
    <w:rsid w:val="00D331F8"/>
    <w:rsid w:val="00D3411F"/>
    <w:rsid w:val="00D3545C"/>
    <w:rsid w:val="00D362E1"/>
    <w:rsid w:val="00D36723"/>
    <w:rsid w:val="00D36DE2"/>
    <w:rsid w:val="00D37758"/>
    <w:rsid w:val="00D41C06"/>
    <w:rsid w:val="00D41F8D"/>
    <w:rsid w:val="00D42762"/>
    <w:rsid w:val="00D42EBB"/>
    <w:rsid w:val="00D46672"/>
    <w:rsid w:val="00D46A99"/>
    <w:rsid w:val="00D47551"/>
    <w:rsid w:val="00D514BE"/>
    <w:rsid w:val="00D52056"/>
    <w:rsid w:val="00D52DC0"/>
    <w:rsid w:val="00D53B4A"/>
    <w:rsid w:val="00D53C34"/>
    <w:rsid w:val="00D54F2B"/>
    <w:rsid w:val="00D55402"/>
    <w:rsid w:val="00D56DB4"/>
    <w:rsid w:val="00D57260"/>
    <w:rsid w:val="00D5776C"/>
    <w:rsid w:val="00D60010"/>
    <w:rsid w:val="00D6397A"/>
    <w:rsid w:val="00D647BE"/>
    <w:rsid w:val="00D729B7"/>
    <w:rsid w:val="00D72CF3"/>
    <w:rsid w:val="00D72D9E"/>
    <w:rsid w:val="00D7341E"/>
    <w:rsid w:val="00D73442"/>
    <w:rsid w:val="00D75E03"/>
    <w:rsid w:val="00D76906"/>
    <w:rsid w:val="00D772B0"/>
    <w:rsid w:val="00D8197D"/>
    <w:rsid w:val="00D81D95"/>
    <w:rsid w:val="00D81DA6"/>
    <w:rsid w:val="00D83B98"/>
    <w:rsid w:val="00D864D9"/>
    <w:rsid w:val="00D86C8C"/>
    <w:rsid w:val="00D875EB"/>
    <w:rsid w:val="00D9045D"/>
    <w:rsid w:val="00D905C8"/>
    <w:rsid w:val="00D90627"/>
    <w:rsid w:val="00D90AE7"/>
    <w:rsid w:val="00D90EC9"/>
    <w:rsid w:val="00D91186"/>
    <w:rsid w:val="00D911CC"/>
    <w:rsid w:val="00D915CD"/>
    <w:rsid w:val="00D93EF8"/>
    <w:rsid w:val="00D955D7"/>
    <w:rsid w:val="00D95666"/>
    <w:rsid w:val="00D95891"/>
    <w:rsid w:val="00D95E97"/>
    <w:rsid w:val="00D9620C"/>
    <w:rsid w:val="00D96425"/>
    <w:rsid w:val="00D97F62"/>
    <w:rsid w:val="00DA0062"/>
    <w:rsid w:val="00DA0B23"/>
    <w:rsid w:val="00DA1C35"/>
    <w:rsid w:val="00DA2A14"/>
    <w:rsid w:val="00DA2D57"/>
    <w:rsid w:val="00DA574E"/>
    <w:rsid w:val="00DA58E3"/>
    <w:rsid w:val="00DA64CE"/>
    <w:rsid w:val="00DA65F3"/>
    <w:rsid w:val="00DA7253"/>
    <w:rsid w:val="00DA7C2B"/>
    <w:rsid w:val="00DA7D12"/>
    <w:rsid w:val="00DA7E7F"/>
    <w:rsid w:val="00DB0425"/>
    <w:rsid w:val="00DB14CA"/>
    <w:rsid w:val="00DB2529"/>
    <w:rsid w:val="00DB4196"/>
    <w:rsid w:val="00DB4A72"/>
    <w:rsid w:val="00DB4DEB"/>
    <w:rsid w:val="00DC110B"/>
    <w:rsid w:val="00DC2440"/>
    <w:rsid w:val="00DC263D"/>
    <w:rsid w:val="00DC26D8"/>
    <w:rsid w:val="00DC31E3"/>
    <w:rsid w:val="00DC347F"/>
    <w:rsid w:val="00DC3BB8"/>
    <w:rsid w:val="00DC401D"/>
    <w:rsid w:val="00DC4D3F"/>
    <w:rsid w:val="00DC5387"/>
    <w:rsid w:val="00DC6EBE"/>
    <w:rsid w:val="00DC7049"/>
    <w:rsid w:val="00DC757A"/>
    <w:rsid w:val="00DD19AE"/>
    <w:rsid w:val="00DD1D7E"/>
    <w:rsid w:val="00DD3EBE"/>
    <w:rsid w:val="00DD3FCE"/>
    <w:rsid w:val="00DD49CE"/>
    <w:rsid w:val="00DD54BD"/>
    <w:rsid w:val="00DD5AFD"/>
    <w:rsid w:val="00DD5D04"/>
    <w:rsid w:val="00DD63C4"/>
    <w:rsid w:val="00DD6C43"/>
    <w:rsid w:val="00DD6CD6"/>
    <w:rsid w:val="00DD6ECE"/>
    <w:rsid w:val="00DD72CF"/>
    <w:rsid w:val="00DD73BA"/>
    <w:rsid w:val="00DE027A"/>
    <w:rsid w:val="00DE126C"/>
    <w:rsid w:val="00DE265A"/>
    <w:rsid w:val="00DE2953"/>
    <w:rsid w:val="00DE297B"/>
    <w:rsid w:val="00DE2D84"/>
    <w:rsid w:val="00DE505B"/>
    <w:rsid w:val="00DE52F3"/>
    <w:rsid w:val="00DE54EB"/>
    <w:rsid w:val="00DE5D67"/>
    <w:rsid w:val="00DE6407"/>
    <w:rsid w:val="00DE6690"/>
    <w:rsid w:val="00DE6D55"/>
    <w:rsid w:val="00DF09A8"/>
    <w:rsid w:val="00DF11C6"/>
    <w:rsid w:val="00DF1E77"/>
    <w:rsid w:val="00DF1EF7"/>
    <w:rsid w:val="00DF1F6A"/>
    <w:rsid w:val="00DF1F91"/>
    <w:rsid w:val="00DF24B2"/>
    <w:rsid w:val="00DF26FD"/>
    <w:rsid w:val="00DF2748"/>
    <w:rsid w:val="00DF2FB6"/>
    <w:rsid w:val="00DF3662"/>
    <w:rsid w:val="00DF3D58"/>
    <w:rsid w:val="00DF41D5"/>
    <w:rsid w:val="00DF42B7"/>
    <w:rsid w:val="00DF505E"/>
    <w:rsid w:val="00DF5CEC"/>
    <w:rsid w:val="00DF6473"/>
    <w:rsid w:val="00DF6CA5"/>
    <w:rsid w:val="00E0032A"/>
    <w:rsid w:val="00E0083C"/>
    <w:rsid w:val="00E00C7B"/>
    <w:rsid w:val="00E00FCB"/>
    <w:rsid w:val="00E027C3"/>
    <w:rsid w:val="00E04C19"/>
    <w:rsid w:val="00E04F89"/>
    <w:rsid w:val="00E0578D"/>
    <w:rsid w:val="00E058A3"/>
    <w:rsid w:val="00E06653"/>
    <w:rsid w:val="00E0723A"/>
    <w:rsid w:val="00E10276"/>
    <w:rsid w:val="00E10562"/>
    <w:rsid w:val="00E109FD"/>
    <w:rsid w:val="00E10E25"/>
    <w:rsid w:val="00E11778"/>
    <w:rsid w:val="00E12572"/>
    <w:rsid w:val="00E12F7F"/>
    <w:rsid w:val="00E14997"/>
    <w:rsid w:val="00E14C52"/>
    <w:rsid w:val="00E163D6"/>
    <w:rsid w:val="00E1648D"/>
    <w:rsid w:val="00E16CD9"/>
    <w:rsid w:val="00E171E0"/>
    <w:rsid w:val="00E17244"/>
    <w:rsid w:val="00E20097"/>
    <w:rsid w:val="00E20488"/>
    <w:rsid w:val="00E20ECF"/>
    <w:rsid w:val="00E21104"/>
    <w:rsid w:val="00E230F1"/>
    <w:rsid w:val="00E23534"/>
    <w:rsid w:val="00E23D4D"/>
    <w:rsid w:val="00E240A6"/>
    <w:rsid w:val="00E24A13"/>
    <w:rsid w:val="00E2525C"/>
    <w:rsid w:val="00E253BB"/>
    <w:rsid w:val="00E25ADF"/>
    <w:rsid w:val="00E26B75"/>
    <w:rsid w:val="00E27674"/>
    <w:rsid w:val="00E27957"/>
    <w:rsid w:val="00E27FA2"/>
    <w:rsid w:val="00E30308"/>
    <w:rsid w:val="00E31582"/>
    <w:rsid w:val="00E319D6"/>
    <w:rsid w:val="00E32FC7"/>
    <w:rsid w:val="00E3691C"/>
    <w:rsid w:val="00E3778A"/>
    <w:rsid w:val="00E41205"/>
    <w:rsid w:val="00E41417"/>
    <w:rsid w:val="00E41570"/>
    <w:rsid w:val="00E4283E"/>
    <w:rsid w:val="00E436CF"/>
    <w:rsid w:val="00E4438D"/>
    <w:rsid w:val="00E4455F"/>
    <w:rsid w:val="00E4501A"/>
    <w:rsid w:val="00E453CF"/>
    <w:rsid w:val="00E45DE6"/>
    <w:rsid w:val="00E46DF1"/>
    <w:rsid w:val="00E47621"/>
    <w:rsid w:val="00E501C7"/>
    <w:rsid w:val="00E541C6"/>
    <w:rsid w:val="00E54280"/>
    <w:rsid w:val="00E55258"/>
    <w:rsid w:val="00E557A9"/>
    <w:rsid w:val="00E56963"/>
    <w:rsid w:val="00E57267"/>
    <w:rsid w:val="00E572DB"/>
    <w:rsid w:val="00E5752C"/>
    <w:rsid w:val="00E61F7D"/>
    <w:rsid w:val="00E62317"/>
    <w:rsid w:val="00E62AB1"/>
    <w:rsid w:val="00E62B46"/>
    <w:rsid w:val="00E6442D"/>
    <w:rsid w:val="00E659AA"/>
    <w:rsid w:val="00E65DA4"/>
    <w:rsid w:val="00E6610D"/>
    <w:rsid w:val="00E66D34"/>
    <w:rsid w:val="00E67745"/>
    <w:rsid w:val="00E70952"/>
    <w:rsid w:val="00E70BF3"/>
    <w:rsid w:val="00E713C0"/>
    <w:rsid w:val="00E720FC"/>
    <w:rsid w:val="00E730CE"/>
    <w:rsid w:val="00E73E95"/>
    <w:rsid w:val="00E7491D"/>
    <w:rsid w:val="00E74FEF"/>
    <w:rsid w:val="00E75FD0"/>
    <w:rsid w:val="00E77470"/>
    <w:rsid w:val="00E8010A"/>
    <w:rsid w:val="00E809C8"/>
    <w:rsid w:val="00E80B70"/>
    <w:rsid w:val="00E815FE"/>
    <w:rsid w:val="00E82E9E"/>
    <w:rsid w:val="00E8350F"/>
    <w:rsid w:val="00E83BB1"/>
    <w:rsid w:val="00E83D9E"/>
    <w:rsid w:val="00E83EE0"/>
    <w:rsid w:val="00E85269"/>
    <w:rsid w:val="00E86051"/>
    <w:rsid w:val="00E861EC"/>
    <w:rsid w:val="00E90637"/>
    <w:rsid w:val="00E91309"/>
    <w:rsid w:val="00E9189F"/>
    <w:rsid w:val="00E924D0"/>
    <w:rsid w:val="00E92832"/>
    <w:rsid w:val="00E92A34"/>
    <w:rsid w:val="00E92D98"/>
    <w:rsid w:val="00E92DA6"/>
    <w:rsid w:val="00E92E40"/>
    <w:rsid w:val="00E92EA7"/>
    <w:rsid w:val="00E9363F"/>
    <w:rsid w:val="00E95A98"/>
    <w:rsid w:val="00E967C9"/>
    <w:rsid w:val="00E976B8"/>
    <w:rsid w:val="00E97F32"/>
    <w:rsid w:val="00E97FE7"/>
    <w:rsid w:val="00EA067C"/>
    <w:rsid w:val="00EA287B"/>
    <w:rsid w:val="00EA333A"/>
    <w:rsid w:val="00EA4BCF"/>
    <w:rsid w:val="00EA5478"/>
    <w:rsid w:val="00EA68E7"/>
    <w:rsid w:val="00EA7392"/>
    <w:rsid w:val="00EA7472"/>
    <w:rsid w:val="00EB061A"/>
    <w:rsid w:val="00EB0746"/>
    <w:rsid w:val="00EB1D47"/>
    <w:rsid w:val="00EB2B32"/>
    <w:rsid w:val="00EB33A2"/>
    <w:rsid w:val="00EB4CFD"/>
    <w:rsid w:val="00EB4DAA"/>
    <w:rsid w:val="00EB530C"/>
    <w:rsid w:val="00EB5336"/>
    <w:rsid w:val="00EB587C"/>
    <w:rsid w:val="00EB6927"/>
    <w:rsid w:val="00EB7229"/>
    <w:rsid w:val="00EB72B0"/>
    <w:rsid w:val="00EC0345"/>
    <w:rsid w:val="00EC0918"/>
    <w:rsid w:val="00EC1B66"/>
    <w:rsid w:val="00EC1BD9"/>
    <w:rsid w:val="00EC1FBE"/>
    <w:rsid w:val="00EC223B"/>
    <w:rsid w:val="00EC2256"/>
    <w:rsid w:val="00EC2410"/>
    <w:rsid w:val="00EC2C39"/>
    <w:rsid w:val="00EC3312"/>
    <w:rsid w:val="00EC39A0"/>
    <w:rsid w:val="00EC5A36"/>
    <w:rsid w:val="00EC6E84"/>
    <w:rsid w:val="00EC74BB"/>
    <w:rsid w:val="00EC79CA"/>
    <w:rsid w:val="00EC7D6B"/>
    <w:rsid w:val="00ED0340"/>
    <w:rsid w:val="00ED43C3"/>
    <w:rsid w:val="00ED4646"/>
    <w:rsid w:val="00ED61AA"/>
    <w:rsid w:val="00ED6374"/>
    <w:rsid w:val="00ED704F"/>
    <w:rsid w:val="00ED7133"/>
    <w:rsid w:val="00ED7F0D"/>
    <w:rsid w:val="00EE00E8"/>
    <w:rsid w:val="00EE1BD8"/>
    <w:rsid w:val="00EE273B"/>
    <w:rsid w:val="00EE3002"/>
    <w:rsid w:val="00EE38BD"/>
    <w:rsid w:val="00EE568B"/>
    <w:rsid w:val="00EE598E"/>
    <w:rsid w:val="00EE6B03"/>
    <w:rsid w:val="00EF2197"/>
    <w:rsid w:val="00EF2BA7"/>
    <w:rsid w:val="00EF3BD6"/>
    <w:rsid w:val="00EF3F4A"/>
    <w:rsid w:val="00EF3FD4"/>
    <w:rsid w:val="00EF462A"/>
    <w:rsid w:val="00EF4F01"/>
    <w:rsid w:val="00EF4F4F"/>
    <w:rsid w:val="00EF5E49"/>
    <w:rsid w:val="00EF6A2D"/>
    <w:rsid w:val="00F00C2E"/>
    <w:rsid w:val="00F01EB7"/>
    <w:rsid w:val="00F02744"/>
    <w:rsid w:val="00F0284F"/>
    <w:rsid w:val="00F02E30"/>
    <w:rsid w:val="00F02FFE"/>
    <w:rsid w:val="00F03458"/>
    <w:rsid w:val="00F04A19"/>
    <w:rsid w:val="00F05667"/>
    <w:rsid w:val="00F062CC"/>
    <w:rsid w:val="00F07141"/>
    <w:rsid w:val="00F10A2D"/>
    <w:rsid w:val="00F127F4"/>
    <w:rsid w:val="00F12966"/>
    <w:rsid w:val="00F12A0E"/>
    <w:rsid w:val="00F12F7A"/>
    <w:rsid w:val="00F1374F"/>
    <w:rsid w:val="00F14EDB"/>
    <w:rsid w:val="00F150EA"/>
    <w:rsid w:val="00F16778"/>
    <w:rsid w:val="00F16CDA"/>
    <w:rsid w:val="00F16DC1"/>
    <w:rsid w:val="00F16F09"/>
    <w:rsid w:val="00F1783B"/>
    <w:rsid w:val="00F214A1"/>
    <w:rsid w:val="00F22A8B"/>
    <w:rsid w:val="00F239E0"/>
    <w:rsid w:val="00F240AF"/>
    <w:rsid w:val="00F25999"/>
    <w:rsid w:val="00F2732A"/>
    <w:rsid w:val="00F27BC2"/>
    <w:rsid w:val="00F30BC8"/>
    <w:rsid w:val="00F30EB9"/>
    <w:rsid w:val="00F31DFA"/>
    <w:rsid w:val="00F32D61"/>
    <w:rsid w:val="00F33D4C"/>
    <w:rsid w:val="00F33ECD"/>
    <w:rsid w:val="00F34330"/>
    <w:rsid w:val="00F35864"/>
    <w:rsid w:val="00F3602F"/>
    <w:rsid w:val="00F36621"/>
    <w:rsid w:val="00F37785"/>
    <w:rsid w:val="00F40184"/>
    <w:rsid w:val="00F41069"/>
    <w:rsid w:val="00F41D3A"/>
    <w:rsid w:val="00F41FB2"/>
    <w:rsid w:val="00F4245C"/>
    <w:rsid w:val="00F43BEB"/>
    <w:rsid w:val="00F453C1"/>
    <w:rsid w:val="00F45695"/>
    <w:rsid w:val="00F45AC5"/>
    <w:rsid w:val="00F463A9"/>
    <w:rsid w:val="00F46793"/>
    <w:rsid w:val="00F4734A"/>
    <w:rsid w:val="00F47ACF"/>
    <w:rsid w:val="00F50C2C"/>
    <w:rsid w:val="00F53608"/>
    <w:rsid w:val="00F543F2"/>
    <w:rsid w:val="00F54C5C"/>
    <w:rsid w:val="00F550FA"/>
    <w:rsid w:val="00F55586"/>
    <w:rsid w:val="00F56324"/>
    <w:rsid w:val="00F56802"/>
    <w:rsid w:val="00F56A6C"/>
    <w:rsid w:val="00F56B8F"/>
    <w:rsid w:val="00F572B8"/>
    <w:rsid w:val="00F63310"/>
    <w:rsid w:val="00F63827"/>
    <w:rsid w:val="00F63B0A"/>
    <w:rsid w:val="00F64901"/>
    <w:rsid w:val="00F649E0"/>
    <w:rsid w:val="00F64D6C"/>
    <w:rsid w:val="00F65985"/>
    <w:rsid w:val="00F65EB0"/>
    <w:rsid w:val="00F666ED"/>
    <w:rsid w:val="00F70527"/>
    <w:rsid w:val="00F709D0"/>
    <w:rsid w:val="00F71117"/>
    <w:rsid w:val="00F71D75"/>
    <w:rsid w:val="00F72523"/>
    <w:rsid w:val="00F73CB2"/>
    <w:rsid w:val="00F73F51"/>
    <w:rsid w:val="00F74057"/>
    <w:rsid w:val="00F748F7"/>
    <w:rsid w:val="00F74BE7"/>
    <w:rsid w:val="00F77760"/>
    <w:rsid w:val="00F810A7"/>
    <w:rsid w:val="00F8284F"/>
    <w:rsid w:val="00F836A8"/>
    <w:rsid w:val="00F84349"/>
    <w:rsid w:val="00F84AB7"/>
    <w:rsid w:val="00F866EE"/>
    <w:rsid w:val="00F8679F"/>
    <w:rsid w:val="00F91B7F"/>
    <w:rsid w:val="00F91E64"/>
    <w:rsid w:val="00F93ABF"/>
    <w:rsid w:val="00F941DA"/>
    <w:rsid w:val="00F94967"/>
    <w:rsid w:val="00F95066"/>
    <w:rsid w:val="00F95C8D"/>
    <w:rsid w:val="00FA0376"/>
    <w:rsid w:val="00FA08B0"/>
    <w:rsid w:val="00FA116F"/>
    <w:rsid w:val="00FA1385"/>
    <w:rsid w:val="00FA1E4E"/>
    <w:rsid w:val="00FA29BC"/>
    <w:rsid w:val="00FA3489"/>
    <w:rsid w:val="00FA393C"/>
    <w:rsid w:val="00FA3D1E"/>
    <w:rsid w:val="00FA414A"/>
    <w:rsid w:val="00FA599C"/>
    <w:rsid w:val="00FA62A7"/>
    <w:rsid w:val="00FA72D9"/>
    <w:rsid w:val="00FB0887"/>
    <w:rsid w:val="00FB0C47"/>
    <w:rsid w:val="00FB0C85"/>
    <w:rsid w:val="00FB0E74"/>
    <w:rsid w:val="00FB0FEC"/>
    <w:rsid w:val="00FB28AA"/>
    <w:rsid w:val="00FB2CCC"/>
    <w:rsid w:val="00FB2F64"/>
    <w:rsid w:val="00FB2FFB"/>
    <w:rsid w:val="00FB3C58"/>
    <w:rsid w:val="00FB5E13"/>
    <w:rsid w:val="00FB6C33"/>
    <w:rsid w:val="00FB701F"/>
    <w:rsid w:val="00FB7D7B"/>
    <w:rsid w:val="00FB7F66"/>
    <w:rsid w:val="00FC0084"/>
    <w:rsid w:val="00FC0AB9"/>
    <w:rsid w:val="00FC1721"/>
    <w:rsid w:val="00FC175E"/>
    <w:rsid w:val="00FC2B69"/>
    <w:rsid w:val="00FC2F9B"/>
    <w:rsid w:val="00FC304A"/>
    <w:rsid w:val="00FC337D"/>
    <w:rsid w:val="00FC41AA"/>
    <w:rsid w:val="00FC421B"/>
    <w:rsid w:val="00FC4FBF"/>
    <w:rsid w:val="00FC5491"/>
    <w:rsid w:val="00FC5A8A"/>
    <w:rsid w:val="00FC657A"/>
    <w:rsid w:val="00FD1925"/>
    <w:rsid w:val="00FD21CD"/>
    <w:rsid w:val="00FD3CA7"/>
    <w:rsid w:val="00FD40E9"/>
    <w:rsid w:val="00FD4CE8"/>
    <w:rsid w:val="00FD4F08"/>
    <w:rsid w:val="00FD6C60"/>
    <w:rsid w:val="00FD78CA"/>
    <w:rsid w:val="00FD7975"/>
    <w:rsid w:val="00FD7CD7"/>
    <w:rsid w:val="00FD7F1A"/>
    <w:rsid w:val="00FE0B3C"/>
    <w:rsid w:val="00FE11AA"/>
    <w:rsid w:val="00FE195D"/>
    <w:rsid w:val="00FE1986"/>
    <w:rsid w:val="00FE1FD3"/>
    <w:rsid w:val="00FE2224"/>
    <w:rsid w:val="00FE24C9"/>
    <w:rsid w:val="00FE29C7"/>
    <w:rsid w:val="00FE29FB"/>
    <w:rsid w:val="00FE2F7C"/>
    <w:rsid w:val="00FE3A1B"/>
    <w:rsid w:val="00FE3BC9"/>
    <w:rsid w:val="00FE4421"/>
    <w:rsid w:val="00FE4660"/>
    <w:rsid w:val="00FE4E24"/>
    <w:rsid w:val="00FE53D7"/>
    <w:rsid w:val="00FE57DD"/>
    <w:rsid w:val="00FE6A75"/>
    <w:rsid w:val="00FE6ADB"/>
    <w:rsid w:val="00FE6FFF"/>
    <w:rsid w:val="00FE702C"/>
    <w:rsid w:val="00FE73FF"/>
    <w:rsid w:val="00FF1B36"/>
    <w:rsid w:val="00FF1D41"/>
    <w:rsid w:val="00FF1E65"/>
    <w:rsid w:val="00FF2183"/>
    <w:rsid w:val="00FF233D"/>
    <w:rsid w:val="00FF34FE"/>
    <w:rsid w:val="00FF39A5"/>
    <w:rsid w:val="00FF4976"/>
    <w:rsid w:val="00FF5EA4"/>
    <w:rsid w:val="00FF6138"/>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507BF"/>
  <w15:docId w15:val="{CB000194-8B2B-43F5-9AFF-A486A3C4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2E3"/>
    <w:pPr>
      <w:spacing w:before="120" w:after="0" w:line="240" w:lineRule="auto"/>
    </w:pPr>
    <w:rPr>
      <w:rFonts w:ascii="Verdana" w:eastAsia="Times New Roman" w:hAnsi="Verdana" w:cs="Verdana"/>
      <w:sz w:val="24"/>
      <w:szCs w:val="24"/>
      <w:lang w:eastAsia="en-GB"/>
    </w:rPr>
  </w:style>
  <w:style w:type="paragraph" w:styleId="Heading1">
    <w:name w:val="heading 1"/>
    <w:basedOn w:val="Normal"/>
    <w:next w:val="Normal"/>
    <w:link w:val="Heading1Char"/>
    <w:qFormat/>
    <w:rsid w:val="004D2988"/>
    <w:pPr>
      <w:spacing w:before="360"/>
      <w:outlineLvl w:val="0"/>
    </w:pPr>
    <w:rPr>
      <w:rFonts w:cs="Times New Roman"/>
      <w:b/>
      <w:bCs/>
      <w:color w:val="006699"/>
      <w:sz w:val="32"/>
      <w:szCs w:val="32"/>
    </w:rPr>
  </w:style>
  <w:style w:type="paragraph" w:styleId="Heading2">
    <w:name w:val="heading 2"/>
    <w:basedOn w:val="Normal"/>
    <w:next w:val="Normal"/>
    <w:link w:val="Heading2Char"/>
    <w:qFormat/>
    <w:rsid w:val="004D2988"/>
    <w:pPr>
      <w:spacing w:before="360"/>
      <w:outlineLvl w:val="1"/>
    </w:pPr>
    <w:rPr>
      <w:rFonts w:cs="Times New Roman"/>
      <w:b/>
      <w:color w:val="006699"/>
      <w:sz w:val="28"/>
      <w:szCs w:val="28"/>
    </w:rPr>
  </w:style>
  <w:style w:type="paragraph" w:styleId="Heading3">
    <w:name w:val="heading 3"/>
    <w:basedOn w:val="Normal"/>
    <w:next w:val="Normal"/>
    <w:link w:val="Heading3Char"/>
    <w:uiPriority w:val="9"/>
    <w:unhideWhenUsed/>
    <w:qFormat/>
    <w:rsid w:val="005C72A7"/>
    <w:pPr>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85B82"/>
    <w:rPr>
      <w:sz w:val="16"/>
      <w:szCs w:val="16"/>
    </w:rPr>
  </w:style>
  <w:style w:type="paragraph" w:styleId="CommentText">
    <w:name w:val="annotation text"/>
    <w:basedOn w:val="Normal"/>
    <w:link w:val="CommentTextChar"/>
    <w:unhideWhenUsed/>
    <w:rsid w:val="00585B82"/>
    <w:rPr>
      <w:sz w:val="20"/>
      <w:szCs w:val="20"/>
    </w:rPr>
  </w:style>
  <w:style w:type="character" w:customStyle="1" w:styleId="CommentTextChar">
    <w:name w:val="Comment Text Char"/>
    <w:basedOn w:val="DefaultParagraphFont"/>
    <w:link w:val="CommentText"/>
    <w:rsid w:val="00585B82"/>
    <w:rPr>
      <w:sz w:val="20"/>
      <w:szCs w:val="20"/>
    </w:rPr>
  </w:style>
  <w:style w:type="paragraph" w:styleId="CommentSubject">
    <w:name w:val="annotation subject"/>
    <w:basedOn w:val="CommentText"/>
    <w:next w:val="CommentText"/>
    <w:link w:val="CommentSubjectChar"/>
    <w:semiHidden/>
    <w:unhideWhenUsed/>
    <w:rsid w:val="00585B82"/>
    <w:rPr>
      <w:b/>
      <w:bCs/>
    </w:rPr>
  </w:style>
  <w:style w:type="character" w:customStyle="1" w:styleId="CommentSubjectChar">
    <w:name w:val="Comment Subject Char"/>
    <w:basedOn w:val="CommentTextChar"/>
    <w:link w:val="CommentSubject"/>
    <w:semiHidden/>
    <w:rsid w:val="00585B82"/>
    <w:rPr>
      <w:b/>
      <w:bCs/>
      <w:sz w:val="20"/>
      <w:szCs w:val="20"/>
    </w:rPr>
  </w:style>
  <w:style w:type="paragraph" w:styleId="BalloonText">
    <w:name w:val="Balloon Text"/>
    <w:basedOn w:val="Normal"/>
    <w:link w:val="BalloonTextChar"/>
    <w:semiHidden/>
    <w:unhideWhenUsed/>
    <w:rsid w:val="00585B82"/>
    <w:rPr>
      <w:rFonts w:ascii="Tahoma" w:hAnsi="Tahoma" w:cs="Tahoma"/>
      <w:sz w:val="16"/>
      <w:szCs w:val="16"/>
    </w:rPr>
  </w:style>
  <w:style w:type="character" w:customStyle="1" w:styleId="BalloonTextChar">
    <w:name w:val="Balloon Text Char"/>
    <w:basedOn w:val="DefaultParagraphFont"/>
    <w:link w:val="BalloonText"/>
    <w:semiHidden/>
    <w:rsid w:val="00585B82"/>
    <w:rPr>
      <w:rFonts w:ascii="Tahoma" w:hAnsi="Tahoma" w:cs="Tahoma"/>
      <w:sz w:val="16"/>
      <w:szCs w:val="16"/>
    </w:rPr>
  </w:style>
  <w:style w:type="paragraph" w:styleId="Subtitle">
    <w:name w:val="Subtitle"/>
    <w:basedOn w:val="Title"/>
    <w:next w:val="Normal"/>
    <w:link w:val="SubtitleChar"/>
    <w:rsid w:val="00585B82"/>
    <w:pPr>
      <w:spacing w:after="0"/>
    </w:pPr>
    <w:rPr>
      <w:b w:val="0"/>
      <w:color w:val="006699"/>
      <w:sz w:val="28"/>
      <w:szCs w:val="28"/>
    </w:rPr>
  </w:style>
  <w:style w:type="character" w:customStyle="1" w:styleId="SubtitleChar">
    <w:name w:val="Subtitle Char"/>
    <w:basedOn w:val="DefaultParagraphFont"/>
    <w:link w:val="Subtitle"/>
    <w:rsid w:val="00585B82"/>
    <w:rPr>
      <w:rFonts w:ascii="Verdana" w:eastAsia="Times New Roman" w:hAnsi="Verdana" w:cs="Times New Roman"/>
      <w:b/>
      <w:color w:val="006699"/>
      <w:sz w:val="28"/>
      <w:szCs w:val="28"/>
      <w:lang w:eastAsia="en-GB"/>
    </w:rPr>
  </w:style>
  <w:style w:type="paragraph" w:styleId="Title">
    <w:name w:val="Title"/>
    <w:basedOn w:val="Normal"/>
    <w:next w:val="Normal"/>
    <w:link w:val="TitleChar"/>
    <w:qFormat/>
    <w:rsid w:val="00B56696"/>
    <w:pPr>
      <w:spacing w:before="3400" w:after="6000"/>
      <w:jc w:val="center"/>
    </w:pPr>
    <w:rPr>
      <w:rFonts w:cs="Times New Roman"/>
      <w:b/>
      <w:sz w:val="48"/>
      <w:szCs w:val="48"/>
    </w:rPr>
  </w:style>
  <w:style w:type="character" w:customStyle="1" w:styleId="TitleChar">
    <w:name w:val="Title Char"/>
    <w:basedOn w:val="DefaultParagraphFont"/>
    <w:link w:val="Title"/>
    <w:rsid w:val="00B56696"/>
    <w:rPr>
      <w:rFonts w:ascii="Verdana" w:eastAsia="Times New Roman" w:hAnsi="Verdana" w:cs="Times New Roman"/>
      <w:b/>
      <w:sz w:val="48"/>
      <w:szCs w:val="48"/>
      <w:lang w:eastAsia="en-GB"/>
    </w:rPr>
  </w:style>
  <w:style w:type="character" w:customStyle="1" w:styleId="Heading1Char">
    <w:name w:val="Heading 1 Char"/>
    <w:basedOn w:val="DefaultParagraphFont"/>
    <w:link w:val="Heading1"/>
    <w:rsid w:val="004D2988"/>
    <w:rPr>
      <w:rFonts w:ascii="Verdana" w:eastAsia="Times New Roman" w:hAnsi="Verdana" w:cs="Times New Roman"/>
      <w:b/>
      <w:bCs/>
      <w:color w:val="006699"/>
      <w:sz w:val="32"/>
      <w:szCs w:val="32"/>
      <w:lang w:eastAsia="en-GB"/>
    </w:rPr>
  </w:style>
  <w:style w:type="character" w:customStyle="1" w:styleId="Heading2Char">
    <w:name w:val="Heading 2 Char"/>
    <w:basedOn w:val="DefaultParagraphFont"/>
    <w:link w:val="Heading2"/>
    <w:rsid w:val="004D2988"/>
    <w:rPr>
      <w:rFonts w:ascii="Verdana" w:eastAsia="Times New Roman" w:hAnsi="Verdana" w:cs="Times New Roman"/>
      <w:b/>
      <w:color w:val="006699"/>
      <w:sz w:val="28"/>
      <w:szCs w:val="28"/>
      <w:lang w:eastAsia="en-GB"/>
    </w:rPr>
  </w:style>
  <w:style w:type="paragraph" w:styleId="Header">
    <w:name w:val="header"/>
    <w:basedOn w:val="Normal"/>
    <w:link w:val="HeaderChar"/>
    <w:rsid w:val="00585B82"/>
    <w:pPr>
      <w:tabs>
        <w:tab w:val="center" w:pos="4153"/>
        <w:tab w:val="right" w:pos="8306"/>
      </w:tabs>
    </w:pPr>
    <w:rPr>
      <w:rFonts w:ascii="Times New Roman" w:hAnsi="Times New Roman" w:cs="Times New Roman"/>
    </w:rPr>
  </w:style>
  <w:style w:type="character" w:customStyle="1" w:styleId="HeaderChar">
    <w:name w:val="Header Char"/>
    <w:basedOn w:val="DefaultParagraphFont"/>
    <w:link w:val="Header"/>
    <w:rsid w:val="00585B8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585B82"/>
    <w:pPr>
      <w:tabs>
        <w:tab w:val="center" w:pos="4153"/>
        <w:tab w:val="right" w:pos="8306"/>
      </w:tabs>
    </w:pPr>
    <w:rPr>
      <w:rFonts w:ascii="Times New Roman" w:hAnsi="Times New Roman" w:cs="Times New Roman"/>
    </w:rPr>
  </w:style>
  <w:style w:type="character" w:customStyle="1" w:styleId="FooterChar">
    <w:name w:val="Footer Char"/>
    <w:basedOn w:val="DefaultParagraphFont"/>
    <w:link w:val="Footer"/>
    <w:uiPriority w:val="99"/>
    <w:rsid w:val="00585B82"/>
    <w:rPr>
      <w:rFonts w:ascii="Times New Roman" w:eastAsia="Times New Roman" w:hAnsi="Times New Roman" w:cs="Times New Roman"/>
      <w:sz w:val="24"/>
      <w:szCs w:val="24"/>
      <w:lang w:eastAsia="en-GB"/>
    </w:rPr>
  </w:style>
  <w:style w:type="character" w:styleId="PageNumber">
    <w:name w:val="page number"/>
    <w:basedOn w:val="DefaultParagraphFont"/>
    <w:rsid w:val="00585B82"/>
    <w:rPr>
      <w:rFonts w:cs="Times New Roman"/>
    </w:rPr>
  </w:style>
  <w:style w:type="character" w:styleId="Hyperlink">
    <w:name w:val="Hyperlink"/>
    <w:basedOn w:val="DefaultParagraphFont"/>
    <w:uiPriority w:val="99"/>
    <w:rsid w:val="00585B82"/>
    <w:rPr>
      <w:color w:val="0000FF"/>
      <w:u w:val="single"/>
    </w:rPr>
  </w:style>
  <w:style w:type="paragraph" w:customStyle="1" w:styleId="Pa21">
    <w:name w:val="Pa21"/>
    <w:basedOn w:val="Normal"/>
    <w:next w:val="Normal"/>
    <w:rsid w:val="00585B82"/>
    <w:pPr>
      <w:autoSpaceDE w:val="0"/>
      <w:autoSpaceDN w:val="0"/>
      <w:adjustRightInd w:val="0"/>
      <w:spacing w:line="201" w:lineRule="atLeast"/>
    </w:pPr>
    <w:rPr>
      <w:rFonts w:ascii="Helvetica 45 Light" w:hAnsi="Helvetica 45 Light" w:cs="Helvetica 45 Light"/>
    </w:rPr>
  </w:style>
  <w:style w:type="character" w:customStyle="1" w:styleId="A3">
    <w:name w:val="A3"/>
    <w:rsid w:val="00585B82"/>
    <w:rPr>
      <w:rFonts w:ascii="Helvetica 65 Medium" w:hAnsi="Helvetica 65 Medium"/>
      <w:color w:val="191817"/>
      <w:sz w:val="20"/>
      <w:u w:val="single"/>
    </w:rPr>
  </w:style>
  <w:style w:type="table" w:styleId="TableGrid">
    <w:name w:val="Table Grid"/>
    <w:basedOn w:val="TableNormal"/>
    <w:rsid w:val="00585B8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585B82"/>
    <w:pPr>
      <w:ind w:left="720"/>
    </w:pPr>
  </w:style>
  <w:style w:type="character" w:customStyle="1" w:styleId="Char1">
    <w:name w:val="Char1"/>
    <w:semiHidden/>
    <w:rsid w:val="00585B82"/>
    <w:rPr>
      <w:rFonts w:ascii="Verdana" w:hAnsi="Verdana"/>
      <w:sz w:val="24"/>
      <w:lang w:val="en-GB" w:eastAsia="en-GB"/>
    </w:rPr>
  </w:style>
  <w:style w:type="character" w:customStyle="1" w:styleId="Char11">
    <w:name w:val="Char11"/>
    <w:semiHidden/>
    <w:rsid w:val="00585B82"/>
    <w:rPr>
      <w:rFonts w:ascii="Verdana" w:hAnsi="Verdana"/>
    </w:rPr>
  </w:style>
  <w:style w:type="character" w:styleId="Emphasis">
    <w:name w:val="Emphasis"/>
    <w:basedOn w:val="DefaultParagraphFont"/>
    <w:rsid w:val="00585B82"/>
    <w:rPr>
      <w:b/>
    </w:rPr>
  </w:style>
  <w:style w:type="paragraph" w:styleId="TOCHeading">
    <w:name w:val="TOC Heading"/>
    <w:basedOn w:val="Heading1"/>
    <w:next w:val="Normal"/>
    <w:uiPriority w:val="39"/>
    <w:rsid w:val="00585B82"/>
    <w:pPr>
      <w:keepNext/>
      <w:keepLines/>
      <w:spacing w:before="480"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977D59"/>
    <w:pPr>
      <w:tabs>
        <w:tab w:val="right" w:leader="dot" w:pos="9016"/>
      </w:tabs>
    </w:pPr>
    <w:rPr>
      <w:b/>
      <w:noProof/>
    </w:rPr>
  </w:style>
  <w:style w:type="paragraph" w:styleId="TOC2">
    <w:name w:val="toc 2"/>
    <w:basedOn w:val="Normal"/>
    <w:next w:val="Normal"/>
    <w:autoRedefine/>
    <w:uiPriority w:val="39"/>
    <w:rsid w:val="00585B82"/>
    <w:pPr>
      <w:tabs>
        <w:tab w:val="right" w:leader="dot" w:pos="9016"/>
      </w:tabs>
      <w:ind w:left="240"/>
    </w:pPr>
    <w:rPr>
      <w:noProof/>
      <w:lang w:val="en"/>
    </w:rPr>
  </w:style>
  <w:style w:type="paragraph" w:styleId="NormalWeb">
    <w:name w:val="Normal (Web)"/>
    <w:basedOn w:val="Normal"/>
    <w:uiPriority w:val="99"/>
    <w:rsid w:val="00585B82"/>
    <w:rPr>
      <w:rFonts w:ascii="Times New Roman" w:hAnsi="Times New Roman" w:cs="Times New Roman"/>
    </w:rPr>
  </w:style>
  <w:style w:type="character" w:styleId="FollowedHyperlink">
    <w:name w:val="FollowedHyperlink"/>
    <w:basedOn w:val="DefaultParagraphFont"/>
    <w:uiPriority w:val="99"/>
    <w:semiHidden/>
    <w:unhideWhenUsed/>
    <w:rsid w:val="009F42CB"/>
    <w:rPr>
      <w:color w:val="800080" w:themeColor="followedHyperlink"/>
      <w:u w:val="single"/>
    </w:rPr>
  </w:style>
  <w:style w:type="character" w:customStyle="1" w:styleId="CommentTextChar1">
    <w:name w:val="Comment Text Char1"/>
    <w:semiHidden/>
    <w:rsid w:val="000A53C5"/>
    <w:rPr>
      <w:rFonts w:ascii="Verdana" w:hAnsi="Verdana"/>
      <w:sz w:val="24"/>
      <w:szCs w:val="24"/>
      <w:lang w:val="en-GB" w:eastAsia="en-GB" w:bidi="ar-SA"/>
    </w:rPr>
  </w:style>
  <w:style w:type="character" w:customStyle="1" w:styleId="FootnoteTextChar">
    <w:name w:val="Footnote Text Char"/>
    <w:link w:val="FootnoteText"/>
    <w:semiHidden/>
    <w:rsid w:val="005A75D7"/>
    <w:rPr>
      <w:rFonts w:ascii="Verdana" w:hAnsi="Verdana"/>
      <w:sz w:val="24"/>
      <w:szCs w:val="24"/>
      <w:lang w:eastAsia="en-GB"/>
    </w:rPr>
  </w:style>
  <w:style w:type="paragraph" w:styleId="FootnoteText">
    <w:name w:val="footnote text"/>
    <w:basedOn w:val="Normal"/>
    <w:link w:val="FootnoteTextChar"/>
    <w:semiHidden/>
    <w:rsid w:val="005A75D7"/>
    <w:rPr>
      <w:rFonts w:eastAsiaTheme="minorHAnsi" w:cstheme="minorBidi"/>
    </w:rPr>
  </w:style>
  <w:style w:type="character" w:customStyle="1" w:styleId="FootnoteTextChar1">
    <w:name w:val="Footnote Text Char1"/>
    <w:basedOn w:val="DefaultParagraphFont"/>
    <w:uiPriority w:val="99"/>
    <w:semiHidden/>
    <w:rsid w:val="005A75D7"/>
    <w:rPr>
      <w:rFonts w:ascii="Verdana" w:eastAsia="Times New Roman" w:hAnsi="Verdana" w:cs="Verdana"/>
      <w:sz w:val="20"/>
      <w:szCs w:val="20"/>
      <w:lang w:eastAsia="en-GB"/>
    </w:rPr>
  </w:style>
  <w:style w:type="paragraph" w:styleId="Revision">
    <w:name w:val="Revision"/>
    <w:hidden/>
    <w:uiPriority w:val="99"/>
    <w:semiHidden/>
    <w:rsid w:val="00023E24"/>
    <w:pPr>
      <w:spacing w:after="0" w:line="240" w:lineRule="auto"/>
    </w:pPr>
    <w:rPr>
      <w:rFonts w:ascii="Verdana" w:eastAsia="Times New Roman" w:hAnsi="Verdana" w:cs="Verdana"/>
      <w:sz w:val="24"/>
      <w:szCs w:val="24"/>
      <w:lang w:eastAsia="en-GB"/>
    </w:rPr>
  </w:style>
  <w:style w:type="character" w:customStyle="1" w:styleId="TEXT0">
    <w:name w:val="TEXT 0"/>
    <w:rsid w:val="00532323"/>
    <w:rPr>
      <w:rFonts w:ascii="Arial" w:hAnsi="Arial" w:cs="Times New Roman"/>
      <w:sz w:val="24"/>
    </w:rPr>
  </w:style>
  <w:style w:type="paragraph" w:customStyle="1" w:styleId="Example">
    <w:name w:val="Example"/>
    <w:basedOn w:val="Normal"/>
    <w:link w:val="ExampleChar"/>
    <w:qFormat/>
    <w:rsid w:val="00B272E3"/>
    <w:pPr>
      <w:pBdr>
        <w:top w:val="single" w:sz="4" w:space="1" w:color="auto"/>
        <w:left w:val="single" w:sz="4" w:space="4" w:color="auto"/>
        <w:bottom w:val="single" w:sz="4" w:space="1" w:color="auto"/>
        <w:right w:val="single" w:sz="4" w:space="4" w:color="auto"/>
      </w:pBdr>
    </w:pPr>
  </w:style>
  <w:style w:type="paragraph" w:customStyle="1" w:styleId="ExampleTitle">
    <w:name w:val="Example Title"/>
    <w:basedOn w:val="Example"/>
    <w:link w:val="ExampleTitleChar"/>
    <w:qFormat/>
    <w:rsid w:val="004D2988"/>
    <w:pPr>
      <w:spacing w:before="240"/>
    </w:pPr>
    <w:rPr>
      <w:b/>
      <w:color w:val="006699"/>
      <w:sz w:val="28"/>
    </w:rPr>
  </w:style>
  <w:style w:type="paragraph" w:customStyle="1" w:styleId="Bullet">
    <w:name w:val="Bullet"/>
    <w:basedOn w:val="Normal"/>
    <w:link w:val="BulletChar"/>
    <w:qFormat/>
    <w:rsid w:val="00B272E3"/>
    <w:pPr>
      <w:numPr>
        <w:numId w:val="3"/>
      </w:numPr>
      <w:ind w:left="357" w:hanging="357"/>
      <w:contextualSpacing/>
    </w:pPr>
  </w:style>
  <w:style w:type="character" w:customStyle="1" w:styleId="ExampleChar">
    <w:name w:val="Example Char"/>
    <w:basedOn w:val="DefaultParagraphFont"/>
    <w:link w:val="Example"/>
    <w:rsid w:val="00B272E3"/>
    <w:rPr>
      <w:rFonts w:ascii="Verdana" w:eastAsia="Times New Roman" w:hAnsi="Verdana" w:cs="Verdana"/>
      <w:sz w:val="24"/>
      <w:szCs w:val="24"/>
      <w:lang w:eastAsia="en-GB"/>
    </w:rPr>
  </w:style>
  <w:style w:type="character" w:customStyle="1" w:styleId="ExampleTitleChar">
    <w:name w:val="Example Title Char"/>
    <w:basedOn w:val="ExampleChar"/>
    <w:link w:val="ExampleTitle"/>
    <w:rsid w:val="004D2988"/>
    <w:rPr>
      <w:rFonts w:ascii="Verdana" w:eastAsia="Times New Roman" w:hAnsi="Verdana" w:cs="Verdana"/>
      <w:b/>
      <w:color w:val="006699"/>
      <w:sz w:val="28"/>
      <w:szCs w:val="24"/>
      <w:lang w:eastAsia="en-GB"/>
    </w:rPr>
  </w:style>
  <w:style w:type="paragraph" w:customStyle="1" w:styleId="ExampleBullet">
    <w:name w:val="Example Bullet"/>
    <w:basedOn w:val="Bullet"/>
    <w:link w:val="ExampleBulletChar"/>
    <w:qFormat/>
    <w:rsid w:val="007B6E4C"/>
    <w:pPr>
      <w:pBdr>
        <w:top w:val="single" w:sz="4" w:space="1" w:color="auto"/>
        <w:left w:val="single" w:sz="4" w:space="4" w:color="auto"/>
        <w:bottom w:val="single" w:sz="4" w:space="1" w:color="auto"/>
        <w:right w:val="single" w:sz="4" w:space="4" w:color="auto"/>
      </w:pBdr>
    </w:pPr>
  </w:style>
  <w:style w:type="character" w:customStyle="1" w:styleId="BulletChar">
    <w:name w:val="Bullet Char"/>
    <w:basedOn w:val="DefaultParagraphFont"/>
    <w:link w:val="Bullet"/>
    <w:rsid w:val="00B272E3"/>
    <w:rPr>
      <w:rFonts w:ascii="Verdana" w:eastAsia="Times New Roman" w:hAnsi="Verdana" w:cs="Verdana"/>
      <w:sz w:val="24"/>
      <w:szCs w:val="24"/>
      <w:lang w:eastAsia="en-GB"/>
    </w:rPr>
  </w:style>
  <w:style w:type="character" w:customStyle="1" w:styleId="Heading3Char">
    <w:name w:val="Heading 3 Char"/>
    <w:basedOn w:val="DefaultParagraphFont"/>
    <w:link w:val="Heading3"/>
    <w:uiPriority w:val="9"/>
    <w:rsid w:val="005C72A7"/>
    <w:rPr>
      <w:rFonts w:ascii="Verdana" w:eastAsia="Times New Roman" w:hAnsi="Verdana" w:cs="Verdana"/>
      <w:b/>
      <w:sz w:val="24"/>
      <w:szCs w:val="24"/>
      <w:lang w:eastAsia="en-GB"/>
    </w:rPr>
  </w:style>
  <w:style w:type="character" w:customStyle="1" w:styleId="ExampleBulletChar">
    <w:name w:val="Example Bullet Char"/>
    <w:basedOn w:val="BulletChar"/>
    <w:link w:val="ExampleBullet"/>
    <w:rsid w:val="007B6E4C"/>
    <w:rPr>
      <w:rFonts w:ascii="Verdana" w:eastAsia="Times New Roman" w:hAnsi="Verdana" w:cs="Verdana"/>
      <w:sz w:val="24"/>
      <w:szCs w:val="24"/>
      <w:lang w:eastAsia="en-GB"/>
    </w:rPr>
  </w:style>
  <w:style w:type="paragraph" w:styleId="TOC3">
    <w:name w:val="toc 3"/>
    <w:basedOn w:val="Normal"/>
    <w:next w:val="Normal"/>
    <w:autoRedefine/>
    <w:uiPriority w:val="39"/>
    <w:unhideWhenUsed/>
    <w:rsid w:val="004D2988"/>
    <w:pPr>
      <w:spacing w:after="100"/>
      <w:ind w:left="480"/>
    </w:pPr>
  </w:style>
  <w:style w:type="paragraph" w:customStyle="1" w:styleId="BulletAlternative">
    <w:name w:val="Bullet Alternative"/>
    <w:basedOn w:val="ListParagraph"/>
    <w:link w:val="BulletAlternativeChar"/>
    <w:qFormat/>
    <w:rsid w:val="00341F04"/>
    <w:pPr>
      <w:numPr>
        <w:numId w:val="11"/>
      </w:numPr>
      <w:spacing w:before="240"/>
    </w:pPr>
  </w:style>
  <w:style w:type="character" w:customStyle="1" w:styleId="ListParagraphChar">
    <w:name w:val="List Paragraph Char"/>
    <w:basedOn w:val="DefaultParagraphFont"/>
    <w:link w:val="ListParagraph"/>
    <w:rsid w:val="00341F04"/>
    <w:rPr>
      <w:rFonts w:ascii="Verdana" w:eastAsia="Times New Roman" w:hAnsi="Verdana" w:cs="Verdana"/>
      <w:sz w:val="24"/>
      <w:szCs w:val="24"/>
      <w:lang w:eastAsia="en-GB"/>
    </w:rPr>
  </w:style>
  <w:style w:type="character" w:customStyle="1" w:styleId="BulletAlternativeChar">
    <w:name w:val="Bullet Alternative Char"/>
    <w:basedOn w:val="ListParagraphChar"/>
    <w:link w:val="BulletAlternative"/>
    <w:rsid w:val="00341F04"/>
    <w:rPr>
      <w:rFonts w:ascii="Verdana" w:eastAsia="Times New Roman" w:hAnsi="Verdana" w:cs="Verdana"/>
      <w:sz w:val="24"/>
      <w:szCs w:val="24"/>
      <w:lang w:eastAsia="en-GB"/>
    </w:rPr>
  </w:style>
  <w:style w:type="paragraph" w:customStyle="1" w:styleId="Default">
    <w:name w:val="Default"/>
    <w:rsid w:val="000B2B4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9239">
      <w:bodyDiv w:val="1"/>
      <w:marLeft w:val="0"/>
      <w:marRight w:val="0"/>
      <w:marTop w:val="0"/>
      <w:marBottom w:val="0"/>
      <w:divBdr>
        <w:top w:val="none" w:sz="0" w:space="0" w:color="auto"/>
        <w:left w:val="none" w:sz="0" w:space="0" w:color="auto"/>
        <w:bottom w:val="none" w:sz="0" w:space="0" w:color="auto"/>
        <w:right w:val="none" w:sz="0" w:space="0" w:color="auto"/>
      </w:divBdr>
    </w:div>
    <w:div w:id="309023386">
      <w:bodyDiv w:val="1"/>
      <w:marLeft w:val="0"/>
      <w:marRight w:val="0"/>
      <w:marTop w:val="0"/>
      <w:marBottom w:val="0"/>
      <w:divBdr>
        <w:top w:val="none" w:sz="0" w:space="0" w:color="auto"/>
        <w:left w:val="none" w:sz="0" w:space="0" w:color="auto"/>
        <w:bottom w:val="none" w:sz="0" w:space="0" w:color="auto"/>
        <w:right w:val="none" w:sz="0" w:space="0" w:color="auto"/>
      </w:divBdr>
      <w:divsChild>
        <w:div w:id="472212397">
          <w:marLeft w:val="0"/>
          <w:marRight w:val="0"/>
          <w:marTop w:val="0"/>
          <w:marBottom w:val="0"/>
          <w:divBdr>
            <w:top w:val="none" w:sz="0" w:space="0" w:color="auto"/>
            <w:left w:val="none" w:sz="0" w:space="0" w:color="auto"/>
            <w:bottom w:val="none" w:sz="0" w:space="0" w:color="auto"/>
            <w:right w:val="none" w:sz="0" w:space="0" w:color="auto"/>
          </w:divBdr>
          <w:divsChild>
            <w:div w:id="95030487">
              <w:marLeft w:val="0"/>
              <w:marRight w:val="0"/>
              <w:marTop w:val="0"/>
              <w:marBottom w:val="0"/>
              <w:divBdr>
                <w:top w:val="none" w:sz="0" w:space="0" w:color="auto"/>
                <w:left w:val="none" w:sz="0" w:space="0" w:color="auto"/>
                <w:bottom w:val="none" w:sz="0" w:space="0" w:color="auto"/>
                <w:right w:val="none" w:sz="0" w:space="0" w:color="auto"/>
              </w:divBdr>
              <w:divsChild>
                <w:div w:id="1021054620">
                  <w:marLeft w:val="0"/>
                  <w:marRight w:val="0"/>
                  <w:marTop w:val="0"/>
                  <w:marBottom w:val="0"/>
                  <w:divBdr>
                    <w:top w:val="none" w:sz="0" w:space="0" w:color="auto"/>
                    <w:left w:val="none" w:sz="0" w:space="0" w:color="auto"/>
                    <w:bottom w:val="none" w:sz="0" w:space="0" w:color="auto"/>
                    <w:right w:val="none" w:sz="0" w:space="0" w:color="auto"/>
                  </w:divBdr>
                  <w:divsChild>
                    <w:div w:id="981349725">
                      <w:marLeft w:val="0"/>
                      <w:marRight w:val="0"/>
                      <w:marTop w:val="210"/>
                      <w:marBottom w:val="210"/>
                      <w:divBdr>
                        <w:top w:val="none" w:sz="0" w:space="0" w:color="auto"/>
                        <w:left w:val="none" w:sz="0" w:space="0" w:color="auto"/>
                        <w:bottom w:val="none" w:sz="0" w:space="0" w:color="auto"/>
                        <w:right w:val="none" w:sz="0" w:space="0" w:color="auto"/>
                      </w:divBdr>
                      <w:divsChild>
                        <w:div w:id="1618952154">
                          <w:marLeft w:val="0"/>
                          <w:marRight w:val="0"/>
                          <w:marTop w:val="0"/>
                          <w:marBottom w:val="0"/>
                          <w:divBdr>
                            <w:top w:val="none" w:sz="0" w:space="0" w:color="auto"/>
                            <w:left w:val="none" w:sz="0" w:space="0" w:color="auto"/>
                            <w:bottom w:val="none" w:sz="0" w:space="0" w:color="auto"/>
                            <w:right w:val="none" w:sz="0" w:space="0" w:color="auto"/>
                          </w:divBdr>
                          <w:divsChild>
                            <w:div w:id="236324597">
                              <w:marLeft w:val="0"/>
                              <w:marRight w:val="0"/>
                              <w:marTop w:val="210"/>
                              <w:marBottom w:val="210"/>
                              <w:divBdr>
                                <w:top w:val="none" w:sz="0" w:space="0" w:color="auto"/>
                                <w:left w:val="none" w:sz="0" w:space="0" w:color="auto"/>
                                <w:bottom w:val="none" w:sz="0" w:space="0" w:color="auto"/>
                                <w:right w:val="none" w:sz="0" w:space="0" w:color="auto"/>
                              </w:divBdr>
                              <w:divsChild>
                                <w:div w:id="534269571">
                                  <w:marLeft w:val="0"/>
                                  <w:marRight w:val="0"/>
                                  <w:marTop w:val="0"/>
                                  <w:marBottom w:val="0"/>
                                  <w:divBdr>
                                    <w:top w:val="none" w:sz="0" w:space="0" w:color="auto"/>
                                    <w:left w:val="none" w:sz="0" w:space="0" w:color="auto"/>
                                    <w:bottom w:val="none" w:sz="0" w:space="0" w:color="auto"/>
                                    <w:right w:val="none" w:sz="0" w:space="0" w:color="auto"/>
                                  </w:divBdr>
                                  <w:divsChild>
                                    <w:div w:id="9988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221242">
      <w:bodyDiv w:val="1"/>
      <w:marLeft w:val="0"/>
      <w:marRight w:val="0"/>
      <w:marTop w:val="0"/>
      <w:marBottom w:val="0"/>
      <w:divBdr>
        <w:top w:val="none" w:sz="0" w:space="0" w:color="auto"/>
        <w:left w:val="none" w:sz="0" w:space="0" w:color="auto"/>
        <w:bottom w:val="none" w:sz="0" w:space="0" w:color="auto"/>
        <w:right w:val="none" w:sz="0" w:space="0" w:color="auto"/>
      </w:divBdr>
    </w:div>
    <w:div w:id="528569613">
      <w:bodyDiv w:val="1"/>
      <w:marLeft w:val="60"/>
      <w:marRight w:val="60"/>
      <w:marTop w:val="60"/>
      <w:marBottom w:val="15"/>
      <w:divBdr>
        <w:top w:val="none" w:sz="0" w:space="0" w:color="auto"/>
        <w:left w:val="none" w:sz="0" w:space="0" w:color="auto"/>
        <w:bottom w:val="none" w:sz="0" w:space="0" w:color="auto"/>
        <w:right w:val="none" w:sz="0" w:space="0" w:color="auto"/>
      </w:divBdr>
    </w:div>
    <w:div w:id="533928709">
      <w:bodyDiv w:val="1"/>
      <w:marLeft w:val="0"/>
      <w:marRight w:val="0"/>
      <w:marTop w:val="0"/>
      <w:marBottom w:val="0"/>
      <w:divBdr>
        <w:top w:val="none" w:sz="0" w:space="0" w:color="auto"/>
        <w:left w:val="none" w:sz="0" w:space="0" w:color="auto"/>
        <w:bottom w:val="none" w:sz="0" w:space="0" w:color="auto"/>
        <w:right w:val="none" w:sz="0" w:space="0" w:color="auto"/>
      </w:divBdr>
    </w:div>
    <w:div w:id="705444954">
      <w:bodyDiv w:val="1"/>
      <w:marLeft w:val="0"/>
      <w:marRight w:val="0"/>
      <w:marTop w:val="0"/>
      <w:marBottom w:val="0"/>
      <w:divBdr>
        <w:top w:val="none" w:sz="0" w:space="0" w:color="auto"/>
        <w:left w:val="none" w:sz="0" w:space="0" w:color="auto"/>
        <w:bottom w:val="none" w:sz="0" w:space="0" w:color="auto"/>
        <w:right w:val="none" w:sz="0" w:space="0" w:color="auto"/>
      </w:divBdr>
      <w:divsChild>
        <w:div w:id="1452557838">
          <w:marLeft w:val="0"/>
          <w:marRight w:val="0"/>
          <w:marTop w:val="0"/>
          <w:marBottom w:val="0"/>
          <w:divBdr>
            <w:top w:val="none" w:sz="0" w:space="0" w:color="auto"/>
            <w:left w:val="none" w:sz="0" w:space="0" w:color="auto"/>
            <w:bottom w:val="none" w:sz="0" w:space="0" w:color="auto"/>
            <w:right w:val="none" w:sz="0" w:space="0" w:color="auto"/>
          </w:divBdr>
          <w:divsChild>
            <w:div w:id="188418408">
              <w:marLeft w:val="0"/>
              <w:marRight w:val="0"/>
              <w:marTop w:val="0"/>
              <w:marBottom w:val="0"/>
              <w:divBdr>
                <w:top w:val="none" w:sz="0" w:space="0" w:color="auto"/>
                <w:left w:val="none" w:sz="0" w:space="0" w:color="auto"/>
                <w:bottom w:val="none" w:sz="0" w:space="0" w:color="auto"/>
                <w:right w:val="none" w:sz="0" w:space="0" w:color="auto"/>
              </w:divBdr>
              <w:divsChild>
                <w:div w:id="498927046">
                  <w:marLeft w:val="0"/>
                  <w:marRight w:val="0"/>
                  <w:marTop w:val="0"/>
                  <w:marBottom w:val="0"/>
                  <w:divBdr>
                    <w:top w:val="none" w:sz="0" w:space="0" w:color="auto"/>
                    <w:left w:val="none" w:sz="0" w:space="0" w:color="auto"/>
                    <w:bottom w:val="none" w:sz="0" w:space="0" w:color="auto"/>
                    <w:right w:val="none" w:sz="0" w:space="0" w:color="auto"/>
                  </w:divBdr>
                  <w:divsChild>
                    <w:div w:id="508179434">
                      <w:marLeft w:val="0"/>
                      <w:marRight w:val="0"/>
                      <w:marTop w:val="210"/>
                      <w:marBottom w:val="210"/>
                      <w:divBdr>
                        <w:top w:val="none" w:sz="0" w:space="0" w:color="auto"/>
                        <w:left w:val="none" w:sz="0" w:space="0" w:color="auto"/>
                        <w:bottom w:val="none" w:sz="0" w:space="0" w:color="auto"/>
                        <w:right w:val="none" w:sz="0" w:space="0" w:color="auto"/>
                      </w:divBdr>
                      <w:divsChild>
                        <w:div w:id="1390032844">
                          <w:marLeft w:val="0"/>
                          <w:marRight w:val="0"/>
                          <w:marTop w:val="0"/>
                          <w:marBottom w:val="0"/>
                          <w:divBdr>
                            <w:top w:val="none" w:sz="0" w:space="0" w:color="auto"/>
                            <w:left w:val="none" w:sz="0" w:space="0" w:color="auto"/>
                            <w:bottom w:val="none" w:sz="0" w:space="0" w:color="auto"/>
                            <w:right w:val="none" w:sz="0" w:space="0" w:color="auto"/>
                          </w:divBdr>
                          <w:divsChild>
                            <w:div w:id="168563649">
                              <w:marLeft w:val="0"/>
                              <w:marRight w:val="0"/>
                              <w:marTop w:val="210"/>
                              <w:marBottom w:val="210"/>
                              <w:divBdr>
                                <w:top w:val="none" w:sz="0" w:space="0" w:color="auto"/>
                                <w:left w:val="none" w:sz="0" w:space="0" w:color="auto"/>
                                <w:bottom w:val="none" w:sz="0" w:space="0" w:color="auto"/>
                                <w:right w:val="none" w:sz="0" w:space="0" w:color="auto"/>
                              </w:divBdr>
                              <w:divsChild>
                                <w:div w:id="407844204">
                                  <w:marLeft w:val="0"/>
                                  <w:marRight w:val="0"/>
                                  <w:marTop w:val="0"/>
                                  <w:marBottom w:val="0"/>
                                  <w:divBdr>
                                    <w:top w:val="none" w:sz="0" w:space="0" w:color="auto"/>
                                    <w:left w:val="none" w:sz="0" w:space="0" w:color="auto"/>
                                    <w:bottom w:val="none" w:sz="0" w:space="0" w:color="auto"/>
                                    <w:right w:val="none" w:sz="0" w:space="0" w:color="auto"/>
                                  </w:divBdr>
                                  <w:divsChild>
                                    <w:div w:id="1663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754951">
      <w:bodyDiv w:val="1"/>
      <w:marLeft w:val="0"/>
      <w:marRight w:val="0"/>
      <w:marTop w:val="0"/>
      <w:marBottom w:val="0"/>
      <w:divBdr>
        <w:top w:val="none" w:sz="0" w:space="0" w:color="auto"/>
        <w:left w:val="none" w:sz="0" w:space="0" w:color="auto"/>
        <w:bottom w:val="none" w:sz="0" w:space="0" w:color="auto"/>
        <w:right w:val="none" w:sz="0" w:space="0" w:color="auto"/>
      </w:divBdr>
    </w:div>
    <w:div w:id="769546865">
      <w:bodyDiv w:val="1"/>
      <w:marLeft w:val="0"/>
      <w:marRight w:val="0"/>
      <w:marTop w:val="0"/>
      <w:marBottom w:val="0"/>
      <w:divBdr>
        <w:top w:val="none" w:sz="0" w:space="0" w:color="auto"/>
        <w:left w:val="none" w:sz="0" w:space="0" w:color="auto"/>
        <w:bottom w:val="none" w:sz="0" w:space="0" w:color="auto"/>
        <w:right w:val="none" w:sz="0" w:space="0" w:color="auto"/>
      </w:divBdr>
    </w:div>
    <w:div w:id="929779769">
      <w:bodyDiv w:val="1"/>
      <w:marLeft w:val="0"/>
      <w:marRight w:val="0"/>
      <w:marTop w:val="0"/>
      <w:marBottom w:val="0"/>
      <w:divBdr>
        <w:top w:val="none" w:sz="0" w:space="0" w:color="auto"/>
        <w:left w:val="none" w:sz="0" w:space="0" w:color="auto"/>
        <w:bottom w:val="none" w:sz="0" w:space="0" w:color="auto"/>
        <w:right w:val="none" w:sz="0" w:space="0" w:color="auto"/>
      </w:divBdr>
    </w:div>
    <w:div w:id="1008487712">
      <w:bodyDiv w:val="1"/>
      <w:marLeft w:val="60"/>
      <w:marRight w:val="60"/>
      <w:marTop w:val="60"/>
      <w:marBottom w:val="15"/>
      <w:divBdr>
        <w:top w:val="none" w:sz="0" w:space="0" w:color="auto"/>
        <w:left w:val="none" w:sz="0" w:space="0" w:color="auto"/>
        <w:bottom w:val="none" w:sz="0" w:space="0" w:color="auto"/>
        <w:right w:val="none" w:sz="0" w:space="0" w:color="auto"/>
      </w:divBdr>
      <w:divsChild>
        <w:div w:id="1764522658">
          <w:marLeft w:val="0"/>
          <w:marRight w:val="0"/>
          <w:marTop w:val="0"/>
          <w:marBottom w:val="0"/>
          <w:divBdr>
            <w:top w:val="none" w:sz="0" w:space="0" w:color="auto"/>
            <w:left w:val="none" w:sz="0" w:space="0" w:color="auto"/>
            <w:bottom w:val="none" w:sz="0" w:space="0" w:color="auto"/>
            <w:right w:val="none" w:sz="0" w:space="0" w:color="auto"/>
          </w:divBdr>
        </w:div>
      </w:divsChild>
    </w:div>
    <w:div w:id="1034385205">
      <w:bodyDiv w:val="1"/>
      <w:marLeft w:val="0"/>
      <w:marRight w:val="0"/>
      <w:marTop w:val="0"/>
      <w:marBottom w:val="0"/>
      <w:divBdr>
        <w:top w:val="none" w:sz="0" w:space="0" w:color="auto"/>
        <w:left w:val="none" w:sz="0" w:space="0" w:color="auto"/>
        <w:bottom w:val="none" w:sz="0" w:space="0" w:color="auto"/>
        <w:right w:val="none" w:sz="0" w:space="0" w:color="auto"/>
      </w:divBdr>
    </w:div>
    <w:div w:id="1063261379">
      <w:bodyDiv w:val="1"/>
      <w:marLeft w:val="0"/>
      <w:marRight w:val="0"/>
      <w:marTop w:val="0"/>
      <w:marBottom w:val="0"/>
      <w:divBdr>
        <w:top w:val="none" w:sz="0" w:space="0" w:color="auto"/>
        <w:left w:val="none" w:sz="0" w:space="0" w:color="auto"/>
        <w:bottom w:val="none" w:sz="0" w:space="0" w:color="auto"/>
        <w:right w:val="none" w:sz="0" w:space="0" w:color="auto"/>
      </w:divBdr>
    </w:div>
    <w:div w:id="1087382650">
      <w:bodyDiv w:val="1"/>
      <w:marLeft w:val="0"/>
      <w:marRight w:val="0"/>
      <w:marTop w:val="0"/>
      <w:marBottom w:val="0"/>
      <w:divBdr>
        <w:top w:val="none" w:sz="0" w:space="0" w:color="auto"/>
        <w:left w:val="none" w:sz="0" w:space="0" w:color="auto"/>
        <w:bottom w:val="none" w:sz="0" w:space="0" w:color="auto"/>
        <w:right w:val="none" w:sz="0" w:space="0" w:color="auto"/>
      </w:divBdr>
      <w:divsChild>
        <w:div w:id="866797568">
          <w:marLeft w:val="0"/>
          <w:marRight w:val="0"/>
          <w:marTop w:val="0"/>
          <w:marBottom w:val="0"/>
          <w:divBdr>
            <w:top w:val="none" w:sz="0" w:space="0" w:color="auto"/>
            <w:left w:val="none" w:sz="0" w:space="0" w:color="auto"/>
            <w:bottom w:val="none" w:sz="0" w:space="0" w:color="auto"/>
            <w:right w:val="none" w:sz="0" w:space="0" w:color="auto"/>
          </w:divBdr>
          <w:divsChild>
            <w:div w:id="1660576976">
              <w:marLeft w:val="0"/>
              <w:marRight w:val="0"/>
              <w:marTop w:val="0"/>
              <w:marBottom w:val="0"/>
              <w:divBdr>
                <w:top w:val="none" w:sz="0" w:space="0" w:color="auto"/>
                <w:left w:val="none" w:sz="0" w:space="0" w:color="auto"/>
                <w:bottom w:val="none" w:sz="0" w:space="0" w:color="auto"/>
                <w:right w:val="none" w:sz="0" w:space="0" w:color="auto"/>
              </w:divBdr>
              <w:divsChild>
                <w:div w:id="1682198092">
                  <w:marLeft w:val="0"/>
                  <w:marRight w:val="0"/>
                  <w:marTop w:val="0"/>
                  <w:marBottom w:val="0"/>
                  <w:divBdr>
                    <w:top w:val="none" w:sz="0" w:space="0" w:color="auto"/>
                    <w:left w:val="none" w:sz="0" w:space="0" w:color="auto"/>
                    <w:bottom w:val="none" w:sz="0" w:space="0" w:color="auto"/>
                    <w:right w:val="none" w:sz="0" w:space="0" w:color="auto"/>
                  </w:divBdr>
                  <w:divsChild>
                    <w:div w:id="292710810">
                      <w:marLeft w:val="0"/>
                      <w:marRight w:val="0"/>
                      <w:marTop w:val="0"/>
                      <w:marBottom w:val="0"/>
                      <w:divBdr>
                        <w:top w:val="none" w:sz="0" w:space="0" w:color="auto"/>
                        <w:left w:val="none" w:sz="0" w:space="0" w:color="auto"/>
                        <w:bottom w:val="none" w:sz="0" w:space="0" w:color="auto"/>
                        <w:right w:val="single" w:sz="18" w:space="0" w:color="F9F9F9"/>
                      </w:divBdr>
                      <w:divsChild>
                        <w:div w:id="427851078">
                          <w:marLeft w:val="0"/>
                          <w:marRight w:val="3"/>
                          <w:marTop w:val="0"/>
                          <w:marBottom w:val="600"/>
                          <w:divBdr>
                            <w:top w:val="none" w:sz="0" w:space="0" w:color="auto"/>
                            <w:left w:val="none" w:sz="0" w:space="0" w:color="auto"/>
                            <w:bottom w:val="none" w:sz="0" w:space="0" w:color="auto"/>
                            <w:right w:val="none" w:sz="0" w:space="0" w:color="auto"/>
                          </w:divBdr>
                          <w:divsChild>
                            <w:div w:id="314334045">
                              <w:marLeft w:val="0"/>
                              <w:marRight w:val="0"/>
                              <w:marTop w:val="0"/>
                              <w:marBottom w:val="0"/>
                              <w:divBdr>
                                <w:top w:val="none" w:sz="0" w:space="0" w:color="auto"/>
                                <w:left w:val="none" w:sz="0" w:space="0" w:color="auto"/>
                                <w:bottom w:val="none" w:sz="0" w:space="0" w:color="auto"/>
                                <w:right w:val="none" w:sz="0" w:space="0" w:color="auto"/>
                              </w:divBdr>
                              <w:divsChild>
                                <w:div w:id="606159977">
                                  <w:marLeft w:val="0"/>
                                  <w:marRight w:val="0"/>
                                  <w:marTop w:val="0"/>
                                  <w:marBottom w:val="0"/>
                                  <w:divBdr>
                                    <w:top w:val="none" w:sz="0" w:space="0" w:color="auto"/>
                                    <w:left w:val="none" w:sz="0" w:space="0" w:color="auto"/>
                                    <w:bottom w:val="none" w:sz="0" w:space="0" w:color="auto"/>
                                    <w:right w:val="none" w:sz="0" w:space="0" w:color="auto"/>
                                  </w:divBdr>
                                  <w:divsChild>
                                    <w:div w:id="4119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561838">
      <w:bodyDiv w:val="1"/>
      <w:marLeft w:val="60"/>
      <w:marRight w:val="60"/>
      <w:marTop w:val="60"/>
      <w:marBottom w:val="15"/>
      <w:divBdr>
        <w:top w:val="none" w:sz="0" w:space="0" w:color="auto"/>
        <w:left w:val="none" w:sz="0" w:space="0" w:color="auto"/>
        <w:bottom w:val="none" w:sz="0" w:space="0" w:color="auto"/>
        <w:right w:val="none" w:sz="0" w:space="0" w:color="auto"/>
      </w:divBdr>
    </w:div>
    <w:div w:id="1158955997">
      <w:bodyDiv w:val="1"/>
      <w:marLeft w:val="0"/>
      <w:marRight w:val="0"/>
      <w:marTop w:val="0"/>
      <w:marBottom w:val="0"/>
      <w:divBdr>
        <w:top w:val="none" w:sz="0" w:space="0" w:color="auto"/>
        <w:left w:val="none" w:sz="0" w:space="0" w:color="auto"/>
        <w:bottom w:val="none" w:sz="0" w:space="0" w:color="auto"/>
        <w:right w:val="none" w:sz="0" w:space="0" w:color="auto"/>
      </w:divBdr>
    </w:div>
    <w:div w:id="1172796670">
      <w:bodyDiv w:val="1"/>
      <w:marLeft w:val="60"/>
      <w:marRight w:val="60"/>
      <w:marTop w:val="60"/>
      <w:marBottom w:val="15"/>
      <w:divBdr>
        <w:top w:val="none" w:sz="0" w:space="0" w:color="auto"/>
        <w:left w:val="none" w:sz="0" w:space="0" w:color="auto"/>
        <w:bottom w:val="none" w:sz="0" w:space="0" w:color="auto"/>
        <w:right w:val="none" w:sz="0" w:space="0" w:color="auto"/>
      </w:divBdr>
    </w:div>
    <w:div w:id="1175996109">
      <w:bodyDiv w:val="1"/>
      <w:marLeft w:val="0"/>
      <w:marRight w:val="0"/>
      <w:marTop w:val="0"/>
      <w:marBottom w:val="0"/>
      <w:divBdr>
        <w:top w:val="none" w:sz="0" w:space="0" w:color="auto"/>
        <w:left w:val="none" w:sz="0" w:space="0" w:color="auto"/>
        <w:bottom w:val="none" w:sz="0" w:space="0" w:color="auto"/>
        <w:right w:val="none" w:sz="0" w:space="0" w:color="auto"/>
      </w:divBdr>
      <w:divsChild>
        <w:div w:id="183640582">
          <w:marLeft w:val="0"/>
          <w:marRight w:val="0"/>
          <w:marTop w:val="0"/>
          <w:marBottom w:val="0"/>
          <w:divBdr>
            <w:top w:val="none" w:sz="0" w:space="0" w:color="auto"/>
            <w:left w:val="none" w:sz="0" w:space="0" w:color="auto"/>
            <w:bottom w:val="none" w:sz="0" w:space="0" w:color="auto"/>
            <w:right w:val="none" w:sz="0" w:space="0" w:color="auto"/>
          </w:divBdr>
          <w:divsChild>
            <w:div w:id="1249071610">
              <w:marLeft w:val="0"/>
              <w:marRight w:val="0"/>
              <w:marTop w:val="0"/>
              <w:marBottom w:val="0"/>
              <w:divBdr>
                <w:top w:val="single" w:sz="2" w:space="0" w:color="FFFFFF"/>
                <w:left w:val="single" w:sz="6" w:space="0" w:color="FFFFFF"/>
                <w:bottom w:val="single" w:sz="6" w:space="0" w:color="FFFFFF"/>
                <w:right w:val="single" w:sz="6" w:space="0" w:color="FFFFFF"/>
              </w:divBdr>
              <w:divsChild>
                <w:div w:id="203031854">
                  <w:marLeft w:val="0"/>
                  <w:marRight w:val="0"/>
                  <w:marTop w:val="0"/>
                  <w:marBottom w:val="0"/>
                  <w:divBdr>
                    <w:top w:val="single" w:sz="6" w:space="1" w:color="D3D3D3"/>
                    <w:left w:val="none" w:sz="0" w:space="0" w:color="auto"/>
                    <w:bottom w:val="none" w:sz="0" w:space="0" w:color="auto"/>
                    <w:right w:val="none" w:sz="0" w:space="0" w:color="auto"/>
                  </w:divBdr>
                  <w:divsChild>
                    <w:div w:id="20480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03243">
      <w:bodyDiv w:val="1"/>
      <w:marLeft w:val="0"/>
      <w:marRight w:val="0"/>
      <w:marTop w:val="0"/>
      <w:marBottom w:val="0"/>
      <w:divBdr>
        <w:top w:val="none" w:sz="0" w:space="0" w:color="auto"/>
        <w:left w:val="none" w:sz="0" w:space="0" w:color="auto"/>
        <w:bottom w:val="none" w:sz="0" w:space="0" w:color="auto"/>
        <w:right w:val="none" w:sz="0" w:space="0" w:color="auto"/>
      </w:divBdr>
      <w:divsChild>
        <w:div w:id="565646703">
          <w:marLeft w:val="0"/>
          <w:marRight w:val="0"/>
          <w:marTop w:val="100"/>
          <w:marBottom w:val="100"/>
          <w:divBdr>
            <w:top w:val="none" w:sz="0" w:space="0" w:color="auto"/>
            <w:left w:val="none" w:sz="0" w:space="0" w:color="auto"/>
            <w:bottom w:val="none" w:sz="0" w:space="0" w:color="auto"/>
            <w:right w:val="none" w:sz="0" w:space="0" w:color="auto"/>
          </w:divBdr>
          <w:divsChild>
            <w:div w:id="1587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741">
      <w:bodyDiv w:val="1"/>
      <w:marLeft w:val="0"/>
      <w:marRight w:val="0"/>
      <w:marTop w:val="0"/>
      <w:marBottom w:val="0"/>
      <w:divBdr>
        <w:top w:val="none" w:sz="0" w:space="0" w:color="auto"/>
        <w:left w:val="none" w:sz="0" w:space="0" w:color="auto"/>
        <w:bottom w:val="none" w:sz="0" w:space="0" w:color="auto"/>
        <w:right w:val="none" w:sz="0" w:space="0" w:color="auto"/>
      </w:divBdr>
    </w:div>
    <w:div w:id="1512068195">
      <w:bodyDiv w:val="1"/>
      <w:marLeft w:val="0"/>
      <w:marRight w:val="0"/>
      <w:marTop w:val="0"/>
      <w:marBottom w:val="0"/>
      <w:divBdr>
        <w:top w:val="none" w:sz="0" w:space="0" w:color="auto"/>
        <w:left w:val="none" w:sz="0" w:space="0" w:color="auto"/>
        <w:bottom w:val="none" w:sz="0" w:space="0" w:color="auto"/>
        <w:right w:val="none" w:sz="0" w:space="0" w:color="auto"/>
      </w:divBdr>
    </w:div>
    <w:div w:id="1656493651">
      <w:bodyDiv w:val="1"/>
      <w:marLeft w:val="0"/>
      <w:marRight w:val="0"/>
      <w:marTop w:val="0"/>
      <w:marBottom w:val="0"/>
      <w:divBdr>
        <w:top w:val="none" w:sz="0" w:space="0" w:color="auto"/>
        <w:left w:val="none" w:sz="0" w:space="0" w:color="auto"/>
        <w:bottom w:val="none" w:sz="0" w:space="0" w:color="auto"/>
        <w:right w:val="none" w:sz="0" w:space="0" w:color="auto"/>
      </w:divBdr>
    </w:div>
    <w:div w:id="1891377768">
      <w:bodyDiv w:val="1"/>
      <w:marLeft w:val="0"/>
      <w:marRight w:val="0"/>
      <w:marTop w:val="0"/>
      <w:marBottom w:val="0"/>
      <w:divBdr>
        <w:top w:val="none" w:sz="0" w:space="0" w:color="auto"/>
        <w:left w:val="none" w:sz="0" w:space="0" w:color="auto"/>
        <w:bottom w:val="none" w:sz="0" w:space="0" w:color="auto"/>
        <w:right w:val="none" w:sz="0" w:space="0" w:color="auto"/>
      </w:divBdr>
    </w:div>
    <w:div w:id="1955555223">
      <w:bodyDiv w:val="1"/>
      <w:marLeft w:val="0"/>
      <w:marRight w:val="0"/>
      <w:marTop w:val="0"/>
      <w:marBottom w:val="0"/>
      <w:divBdr>
        <w:top w:val="none" w:sz="0" w:space="0" w:color="auto"/>
        <w:left w:val="none" w:sz="0" w:space="0" w:color="auto"/>
        <w:bottom w:val="none" w:sz="0" w:space="0" w:color="auto"/>
        <w:right w:val="none" w:sz="0" w:space="0" w:color="auto"/>
      </w:divBdr>
      <w:divsChild>
        <w:div w:id="669060390">
          <w:marLeft w:val="0"/>
          <w:marRight w:val="0"/>
          <w:marTop w:val="0"/>
          <w:marBottom w:val="0"/>
          <w:divBdr>
            <w:top w:val="none" w:sz="0" w:space="0" w:color="auto"/>
            <w:left w:val="none" w:sz="0" w:space="0" w:color="auto"/>
            <w:bottom w:val="none" w:sz="0" w:space="0" w:color="auto"/>
            <w:right w:val="none" w:sz="0" w:space="0" w:color="auto"/>
          </w:divBdr>
          <w:divsChild>
            <w:div w:id="1148596765">
              <w:marLeft w:val="0"/>
              <w:marRight w:val="0"/>
              <w:marTop w:val="0"/>
              <w:marBottom w:val="0"/>
              <w:divBdr>
                <w:top w:val="none" w:sz="0" w:space="0" w:color="auto"/>
                <w:left w:val="none" w:sz="0" w:space="0" w:color="auto"/>
                <w:bottom w:val="none" w:sz="0" w:space="0" w:color="auto"/>
                <w:right w:val="none" w:sz="0" w:space="0" w:color="auto"/>
              </w:divBdr>
              <w:divsChild>
                <w:div w:id="288047540">
                  <w:marLeft w:val="0"/>
                  <w:marRight w:val="0"/>
                  <w:marTop w:val="0"/>
                  <w:marBottom w:val="0"/>
                  <w:divBdr>
                    <w:top w:val="none" w:sz="0" w:space="0" w:color="auto"/>
                    <w:left w:val="none" w:sz="0" w:space="0" w:color="auto"/>
                    <w:bottom w:val="none" w:sz="0" w:space="0" w:color="auto"/>
                    <w:right w:val="none" w:sz="0" w:space="0" w:color="auto"/>
                  </w:divBdr>
                  <w:divsChild>
                    <w:div w:id="1556353489">
                      <w:marLeft w:val="0"/>
                      <w:marRight w:val="0"/>
                      <w:marTop w:val="0"/>
                      <w:marBottom w:val="0"/>
                      <w:divBdr>
                        <w:top w:val="none" w:sz="0" w:space="0" w:color="auto"/>
                        <w:left w:val="none" w:sz="0" w:space="0" w:color="auto"/>
                        <w:bottom w:val="none" w:sz="0" w:space="0" w:color="auto"/>
                        <w:right w:val="single" w:sz="18" w:space="0" w:color="F9F9F9"/>
                      </w:divBdr>
                      <w:divsChild>
                        <w:div w:id="501317366">
                          <w:marLeft w:val="0"/>
                          <w:marRight w:val="3"/>
                          <w:marTop w:val="0"/>
                          <w:marBottom w:val="600"/>
                          <w:divBdr>
                            <w:top w:val="none" w:sz="0" w:space="0" w:color="auto"/>
                            <w:left w:val="none" w:sz="0" w:space="0" w:color="auto"/>
                            <w:bottom w:val="none" w:sz="0" w:space="0" w:color="auto"/>
                            <w:right w:val="none" w:sz="0" w:space="0" w:color="auto"/>
                          </w:divBdr>
                          <w:divsChild>
                            <w:div w:id="1640844788">
                              <w:marLeft w:val="0"/>
                              <w:marRight w:val="0"/>
                              <w:marTop w:val="0"/>
                              <w:marBottom w:val="0"/>
                              <w:divBdr>
                                <w:top w:val="none" w:sz="0" w:space="0" w:color="auto"/>
                                <w:left w:val="none" w:sz="0" w:space="0" w:color="auto"/>
                                <w:bottom w:val="none" w:sz="0" w:space="0" w:color="auto"/>
                                <w:right w:val="none" w:sz="0" w:space="0" w:color="auto"/>
                              </w:divBdr>
                              <w:divsChild>
                                <w:div w:id="936448427">
                                  <w:marLeft w:val="0"/>
                                  <w:marRight w:val="0"/>
                                  <w:marTop w:val="0"/>
                                  <w:marBottom w:val="0"/>
                                  <w:divBdr>
                                    <w:top w:val="none" w:sz="0" w:space="0" w:color="auto"/>
                                    <w:left w:val="none" w:sz="0" w:space="0" w:color="auto"/>
                                    <w:bottom w:val="none" w:sz="0" w:space="0" w:color="auto"/>
                                    <w:right w:val="none" w:sz="0" w:space="0" w:color="auto"/>
                                  </w:divBdr>
                                  <w:divsChild>
                                    <w:div w:id="6358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376925">
      <w:bodyDiv w:val="1"/>
      <w:marLeft w:val="0"/>
      <w:marRight w:val="0"/>
      <w:marTop w:val="0"/>
      <w:marBottom w:val="0"/>
      <w:divBdr>
        <w:top w:val="none" w:sz="0" w:space="0" w:color="auto"/>
        <w:left w:val="none" w:sz="0" w:space="0" w:color="auto"/>
        <w:bottom w:val="none" w:sz="0" w:space="0" w:color="auto"/>
        <w:right w:val="none" w:sz="0" w:space="0" w:color="auto"/>
      </w:divBdr>
    </w:div>
    <w:div w:id="2083522835">
      <w:bodyDiv w:val="1"/>
      <w:marLeft w:val="0"/>
      <w:marRight w:val="0"/>
      <w:marTop w:val="0"/>
      <w:marBottom w:val="0"/>
      <w:divBdr>
        <w:top w:val="none" w:sz="0" w:space="0" w:color="auto"/>
        <w:left w:val="none" w:sz="0" w:space="0" w:color="auto"/>
        <w:bottom w:val="none" w:sz="0" w:space="0" w:color="auto"/>
        <w:right w:val="none" w:sz="0" w:space="0" w:color="auto"/>
      </w:divBdr>
    </w:div>
    <w:div w:id="2124955678">
      <w:bodyDiv w:val="1"/>
      <w:marLeft w:val="0"/>
      <w:marRight w:val="0"/>
      <w:marTop w:val="0"/>
      <w:marBottom w:val="0"/>
      <w:divBdr>
        <w:top w:val="none" w:sz="0" w:space="0" w:color="auto"/>
        <w:left w:val="none" w:sz="0" w:space="0" w:color="auto"/>
        <w:bottom w:val="none" w:sz="0" w:space="0" w:color="auto"/>
        <w:right w:val="none" w:sz="0" w:space="0" w:color="auto"/>
      </w:divBdr>
      <w:divsChild>
        <w:div w:id="1808738677">
          <w:marLeft w:val="0"/>
          <w:marRight w:val="0"/>
          <w:marTop w:val="0"/>
          <w:marBottom w:val="0"/>
          <w:divBdr>
            <w:top w:val="none" w:sz="0" w:space="0" w:color="auto"/>
            <w:left w:val="none" w:sz="0" w:space="0" w:color="auto"/>
            <w:bottom w:val="none" w:sz="0" w:space="0" w:color="auto"/>
            <w:right w:val="none" w:sz="0" w:space="0" w:color="auto"/>
          </w:divBdr>
          <w:divsChild>
            <w:div w:id="1929383736">
              <w:marLeft w:val="0"/>
              <w:marRight w:val="0"/>
              <w:marTop w:val="210"/>
              <w:marBottom w:val="0"/>
              <w:divBdr>
                <w:top w:val="none" w:sz="0" w:space="0" w:color="auto"/>
                <w:left w:val="none" w:sz="0" w:space="0" w:color="auto"/>
                <w:bottom w:val="none" w:sz="0" w:space="0" w:color="auto"/>
                <w:right w:val="none" w:sz="0" w:space="0" w:color="auto"/>
              </w:divBdr>
              <w:divsChild>
                <w:div w:id="1269435222">
                  <w:marLeft w:val="0"/>
                  <w:marRight w:val="0"/>
                  <w:marTop w:val="0"/>
                  <w:marBottom w:val="0"/>
                  <w:divBdr>
                    <w:top w:val="none" w:sz="0" w:space="0" w:color="auto"/>
                    <w:left w:val="none" w:sz="0" w:space="0" w:color="auto"/>
                    <w:bottom w:val="none" w:sz="0" w:space="0" w:color="auto"/>
                    <w:right w:val="none" w:sz="0" w:space="0" w:color="auto"/>
                  </w:divBdr>
                  <w:divsChild>
                    <w:div w:id="408356443">
                      <w:marLeft w:val="0"/>
                      <w:marRight w:val="0"/>
                      <w:marTop w:val="0"/>
                      <w:marBottom w:val="0"/>
                      <w:divBdr>
                        <w:top w:val="none" w:sz="0" w:space="0" w:color="auto"/>
                        <w:left w:val="none" w:sz="0" w:space="0" w:color="auto"/>
                        <w:bottom w:val="none" w:sz="0" w:space="0" w:color="auto"/>
                        <w:right w:val="none" w:sz="0" w:space="0" w:color="auto"/>
                      </w:divBdr>
                      <w:divsChild>
                        <w:div w:id="1816873686">
                          <w:marLeft w:val="0"/>
                          <w:marRight w:val="0"/>
                          <w:marTop w:val="0"/>
                          <w:marBottom w:val="0"/>
                          <w:divBdr>
                            <w:top w:val="none" w:sz="0" w:space="0" w:color="auto"/>
                            <w:left w:val="none" w:sz="0" w:space="0" w:color="auto"/>
                            <w:bottom w:val="none" w:sz="0" w:space="0" w:color="auto"/>
                            <w:right w:val="none" w:sz="0" w:space="0" w:color="auto"/>
                          </w:divBdr>
                          <w:divsChild>
                            <w:div w:id="9069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lmer\Desktop\Acas%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9e327556-dead-4928-8ae7-00bfd56bf57a" ContentTypeId="0x0101004C3A9FBBCC8DA14A80815109F700EF9B01" PreviousValue="false"/>
</file>

<file path=customXml/item3.xml><?xml version="1.0" encoding="utf-8"?>
<ct:contentTypeSchema xmlns:ct="http://schemas.microsoft.com/office/2006/metadata/contentType" xmlns:ma="http://schemas.microsoft.com/office/2006/metadata/properties/metaAttributes" ct:_="" ma:_="" ma:contentTypeName="Acas Word Document" ma:contentTypeID="0x0101004C3A9FBBCC8DA14A80815109F700EF9B01003C2918D8B4DD444DA27155DB552AEE7B" ma:contentTypeVersion="5" ma:contentTypeDescription="" ma:contentTypeScope="" ma:versionID="06e95d4667749f08896e82c2f39acdeb">
  <xsd:schema xmlns:xsd="http://www.w3.org/2001/XMLSchema" xmlns:xs="http://www.w3.org/2001/XMLSchema" xmlns:p="http://schemas.microsoft.com/office/2006/metadata/properties" xmlns:ns2="776c0d8a-3a3c-48ea-9947-a9cf1f34a55f" targetNamespace="http://schemas.microsoft.com/office/2006/metadata/properties" ma:root="true" ma:fieldsID="a28af0241cd8fb96df2de5ad5e122e69" ns2:_="">
    <xsd:import namespace="776c0d8a-3a3c-48ea-9947-a9cf1f34a55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80C9F2-3509-490F-9BFE-A03EAB2BBBFC}">
  <ds:schemaRefs>
    <ds:schemaRef ds:uri="http://schemas.openxmlformats.org/officeDocument/2006/bibliography"/>
  </ds:schemaRefs>
</ds:datastoreItem>
</file>

<file path=customXml/itemProps2.xml><?xml version="1.0" encoding="utf-8"?>
<ds:datastoreItem xmlns:ds="http://schemas.openxmlformats.org/officeDocument/2006/customXml" ds:itemID="{20F4B187-96FD-4753-8B07-7C5A8522AA65}">
  <ds:schemaRefs>
    <ds:schemaRef ds:uri="Microsoft.SharePoint.Taxonomy.ContentTypeSync"/>
  </ds:schemaRefs>
</ds:datastoreItem>
</file>

<file path=customXml/itemProps3.xml><?xml version="1.0" encoding="utf-8"?>
<ds:datastoreItem xmlns:ds="http://schemas.openxmlformats.org/officeDocument/2006/customXml" ds:itemID="{5669E4C6-BC8D-4D87-872E-59A4D1E31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0d8a-3a3c-48ea-9947-a9cf1f34a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B5AEA-C1BA-4CD9-B670-E86C62CA993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F10978-8EC8-4BA4-8991-96D428E69E3C}">
  <ds:schemaRefs>
    <ds:schemaRef ds:uri="http://schemas.microsoft.com/sharepoint/v3/contenttype/forms"/>
  </ds:schemaRefs>
</ds:datastoreItem>
</file>

<file path=customXml/itemProps6.xml><?xml version="1.0" encoding="utf-8"?>
<ds:datastoreItem xmlns:ds="http://schemas.openxmlformats.org/officeDocument/2006/customXml" ds:itemID="{5040DBB5-75A0-4204-A552-64377A1481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Acas style</Template>
  <TotalTime>1</TotalTime>
  <Pages>5</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Acas</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Knights, Amy (NNUHFT)</dc:creator>
  <cp:lastModifiedBy>Turner Sarah</cp:lastModifiedBy>
  <cp:revision>2</cp:revision>
  <cp:lastPrinted>2019-03-18T12:12:00Z</cp:lastPrinted>
  <dcterms:created xsi:type="dcterms:W3CDTF">2024-03-11T09:32:00Z</dcterms:created>
  <dcterms:modified xsi:type="dcterms:W3CDTF">2024-03-11T09:32:00Z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0x0101004C3A9FBBCC8DA14A80815109F700EF9B01003C2918D8B4DD444DA27155DB552AEE7B</vt:lpwstr>
  </property>
</Properties>
</file>