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E7EDAB" w14:textId="77777777" w:rsidR="003C3230" w:rsidRDefault="003C3230" w:rsidP="003C3230">
      <w:pPr>
        <w:rPr>
          <w:rFonts w:ascii="Arial" w:hAnsi="Arial" w:cs="Arial"/>
          <w:b/>
          <w:bCs/>
          <w:sz w:val="28"/>
          <w:szCs w:val="28"/>
        </w:rPr>
      </w:pPr>
    </w:p>
    <w:p w14:paraId="349585B3" w14:textId="1070D9D6" w:rsidR="003C3230" w:rsidRPr="00500681" w:rsidRDefault="003C3230" w:rsidP="003C3230">
      <w:pPr>
        <w:rPr>
          <w:rFonts w:ascii="Arial" w:hAnsi="Arial" w:cs="Arial"/>
          <w:b/>
          <w:bCs/>
          <w:sz w:val="32"/>
          <w:szCs w:val="32"/>
        </w:rPr>
      </w:pPr>
      <w:r w:rsidRPr="00500681">
        <w:rPr>
          <w:rFonts w:ascii="Arial" w:hAnsi="Arial" w:cs="Arial"/>
          <w:b/>
          <w:bCs/>
          <w:sz w:val="32"/>
          <w:szCs w:val="32"/>
        </w:rPr>
        <w:t xml:space="preserve">CCS Workforce </w:t>
      </w:r>
      <w:r>
        <w:rPr>
          <w:rFonts w:ascii="Arial" w:hAnsi="Arial" w:cs="Arial"/>
          <w:b/>
          <w:bCs/>
          <w:sz w:val="32"/>
          <w:szCs w:val="32"/>
        </w:rPr>
        <w:t xml:space="preserve">Race </w:t>
      </w:r>
      <w:r w:rsidRPr="00500681">
        <w:rPr>
          <w:rFonts w:ascii="Arial" w:hAnsi="Arial" w:cs="Arial"/>
          <w:b/>
          <w:bCs/>
          <w:sz w:val="32"/>
          <w:szCs w:val="32"/>
        </w:rPr>
        <w:t>Equality Scheme Action Plan 202</w:t>
      </w:r>
      <w:r w:rsidR="00884D9B">
        <w:rPr>
          <w:rFonts w:ascii="Arial" w:hAnsi="Arial" w:cs="Arial"/>
          <w:b/>
          <w:bCs/>
          <w:sz w:val="32"/>
          <w:szCs w:val="32"/>
        </w:rPr>
        <w:t>4/25</w:t>
      </w:r>
    </w:p>
    <w:p w14:paraId="6736EFED" w14:textId="1C541D52" w:rsidR="003C3230" w:rsidRDefault="003C3230" w:rsidP="003C3230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We will take positive actions to achieve the objectives below to address the disparity highlighted between staff </w:t>
      </w:r>
      <w:r w:rsidR="00203E60">
        <w:rPr>
          <w:rFonts w:ascii="Arial" w:hAnsi="Arial" w:cs="Arial"/>
          <w:b/>
          <w:bCs/>
        </w:rPr>
        <w:t xml:space="preserve">from staff from black heritages and their white colleagues </w:t>
      </w:r>
      <w:r>
        <w:rPr>
          <w:rFonts w:ascii="Arial" w:hAnsi="Arial" w:cs="Arial"/>
          <w:b/>
          <w:bCs/>
        </w:rPr>
        <w:t xml:space="preserve">as seem in </w:t>
      </w:r>
      <w:r w:rsidR="001B63F7">
        <w:rPr>
          <w:rFonts w:ascii="Arial" w:hAnsi="Arial" w:cs="Arial"/>
          <w:b/>
          <w:bCs/>
        </w:rPr>
        <w:t>our WRES</w:t>
      </w:r>
      <w:r>
        <w:rPr>
          <w:rFonts w:ascii="Arial" w:hAnsi="Arial" w:cs="Arial"/>
          <w:b/>
          <w:bCs/>
        </w:rPr>
        <w:t xml:space="preserve"> data</w:t>
      </w:r>
      <w:r w:rsidR="00884D9B">
        <w:rPr>
          <w:rFonts w:ascii="Arial" w:hAnsi="Arial" w:cs="Arial"/>
          <w:b/>
          <w:bCs/>
        </w:rPr>
        <w:t xml:space="preserve"> published in 2024.</w:t>
      </w:r>
    </w:p>
    <w:p w14:paraId="419F5760" w14:textId="77777777" w:rsidR="003C3230" w:rsidRDefault="003C3230" w:rsidP="003C3230">
      <w:pPr>
        <w:rPr>
          <w:rFonts w:ascii="Arial" w:hAnsi="Arial" w:cs="Arial"/>
          <w:b/>
          <w:bCs/>
        </w:rPr>
      </w:pPr>
    </w:p>
    <w:p w14:paraId="2B2CEA8A" w14:textId="77777777" w:rsidR="003C3230" w:rsidRDefault="003C3230" w:rsidP="003C3230">
      <w:pPr>
        <w:rPr>
          <w:rFonts w:ascii="Arial" w:hAnsi="Arial" w:cs="Arial"/>
          <w:sz w:val="24"/>
          <w:szCs w:val="24"/>
        </w:rPr>
      </w:pPr>
    </w:p>
    <w:p w14:paraId="10AD1DF7" w14:textId="77777777" w:rsidR="003C3230" w:rsidRDefault="003C3230" w:rsidP="003C3230">
      <w:pPr>
        <w:rPr>
          <w:rFonts w:ascii="Arial" w:hAnsi="Arial" w:cs="Arial"/>
          <w:sz w:val="24"/>
          <w:szCs w:val="24"/>
        </w:rPr>
      </w:pPr>
    </w:p>
    <w:p w14:paraId="69BC5F3B" w14:textId="77777777" w:rsidR="003C3230" w:rsidRDefault="003C3230" w:rsidP="003C3230">
      <w:pPr>
        <w:rPr>
          <w:rFonts w:ascii="Arial" w:hAnsi="Arial" w:cs="Arial"/>
          <w:sz w:val="24"/>
          <w:szCs w:val="24"/>
        </w:rPr>
      </w:pPr>
    </w:p>
    <w:p w14:paraId="243C5C9A" w14:textId="77777777" w:rsidR="003C3230" w:rsidRDefault="003C3230" w:rsidP="003C3230">
      <w:pPr>
        <w:rPr>
          <w:rFonts w:ascii="Arial" w:hAnsi="Arial" w:cs="Arial"/>
          <w:sz w:val="24"/>
          <w:szCs w:val="24"/>
        </w:rPr>
      </w:pPr>
    </w:p>
    <w:p w14:paraId="4E24960E" w14:textId="77777777" w:rsidR="00D96AD9" w:rsidRPr="00BA02BA" w:rsidRDefault="00D96AD9" w:rsidP="00BA02BA">
      <w:pPr>
        <w:spacing w:after="0" w:line="240" w:lineRule="auto"/>
        <w:rPr>
          <w:rFonts w:ascii="Arial" w:hAnsi="Arial" w:cs="Arial"/>
        </w:rPr>
      </w:pPr>
    </w:p>
    <w:p w14:paraId="5F38DA93" w14:textId="26FD5CB0" w:rsidR="00B2375D" w:rsidRDefault="00B2375D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60D992E5" w14:textId="77777777" w:rsidR="00BA02BA" w:rsidRDefault="00BA02BA" w:rsidP="00BA02BA">
      <w:pPr>
        <w:spacing w:after="0" w:line="240" w:lineRule="auto"/>
        <w:rPr>
          <w:rFonts w:ascii="Arial" w:hAnsi="Arial" w:cs="Arial"/>
        </w:rPr>
      </w:pPr>
    </w:p>
    <w:p w14:paraId="164C9A07" w14:textId="77777777" w:rsidR="00BA02BA" w:rsidRDefault="00BA02BA">
      <w:pPr>
        <w:rPr>
          <w:rFonts w:ascii="Arial" w:hAnsi="Arial" w:cs="Arial"/>
        </w:rPr>
      </w:pPr>
    </w:p>
    <w:tbl>
      <w:tblPr>
        <w:tblW w:w="14449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3471"/>
        <w:gridCol w:w="3928"/>
        <w:gridCol w:w="3333"/>
        <w:gridCol w:w="2023"/>
        <w:gridCol w:w="1694"/>
      </w:tblGrid>
      <w:tr w:rsidR="00DA1E31" w:rsidRPr="00BA02BA" w14:paraId="6D74D3DF" w14:textId="77777777" w:rsidTr="00AE5485">
        <w:trPr>
          <w:trHeight w:val="1001"/>
        </w:trPr>
        <w:tc>
          <w:tcPr>
            <w:tcW w:w="3471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1D6FA9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A5A145A" w14:textId="69BB17C6" w:rsidR="00BA02BA" w:rsidRPr="00BA02BA" w:rsidRDefault="00AE5485" w:rsidP="00BA02BA">
            <w:pPr>
              <w:rPr>
                <w:rFonts w:ascii="Arial" w:hAnsi="Arial" w:cs="Arial"/>
              </w:rPr>
            </w:pPr>
            <w:r w:rsidRPr="00AE5485">
              <w:rPr>
                <w:rFonts w:ascii="Arial" w:hAnsi="Arial" w:cs="Arial"/>
                <w:b/>
                <w:bCs/>
              </w:rPr>
              <w:t>Objective</w:t>
            </w:r>
          </w:p>
        </w:tc>
        <w:tc>
          <w:tcPr>
            <w:tcW w:w="392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1D6FA9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CCB8E9F" w14:textId="2649B05F" w:rsidR="00BA02BA" w:rsidRPr="00BA02BA" w:rsidRDefault="00AE5485" w:rsidP="00BA02BA">
            <w:pPr>
              <w:rPr>
                <w:rFonts w:ascii="Arial" w:hAnsi="Arial" w:cs="Arial"/>
              </w:rPr>
            </w:pPr>
            <w:r w:rsidRPr="00AE5485">
              <w:rPr>
                <w:rFonts w:ascii="Arial" w:hAnsi="Arial" w:cs="Arial"/>
                <w:b/>
                <w:bCs/>
              </w:rPr>
              <w:t>Current position</w:t>
            </w:r>
          </w:p>
        </w:tc>
        <w:tc>
          <w:tcPr>
            <w:tcW w:w="3333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1D6FA9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82B4002" w14:textId="52F0659C" w:rsidR="00BA02BA" w:rsidRPr="00BA02BA" w:rsidRDefault="00AE5485" w:rsidP="00BA02BA">
            <w:pPr>
              <w:rPr>
                <w:rFonts w:ascii="Arial" w:hAnsi="Arial" w:cs="Arial"/>
              </w:rPr>
            </w:pPr>
            <w:r w:rsidRPr="00AE5485">
              <w:rPr>
                <w:rFonts w:ascii="Arial" w:hAnsi="Arial" w:cs="Arial"/>
                <w:b/>
                <w:bCs/>
              </w:rPr>
              <w:t>Action and outcomes</w:t>
            </w:r>
          </w:p>
        </w:tc>
        <w:tc>
          <w:tcPr>
            <w:tcW w:w="2023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1D6FA9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E4342D3" w14:textId="4D2782AD" w:rsidR="00BA02BA" w:rsidRPr="00BA02BA" w:rsidRDefault="00AE5485" w:rsidP="00BA02BA">
            <w:pPr>
              <w:rPr>
                <w:rFonts w:ascii="Arial" w:hAnsi="Arial" w:cs="Arial"/>
              </w:rPr>
            </w:pPr>
            <w:r w:rsidRPr="00AE5485">
              <w:rPr>
                <w:rFonts w:ascii="Arial" w:hAnsi="Arial" w:cs="Arial"/>
                <w:b/>
                <w:bCs/>
              </w:rPr>
              <w:t>Time scale</w:t>
            </w:r>
          </w:p>
        </w:tc>
        <w:tc>
          <w:tcPr>
            <w:tcW w:w="1694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1D6FA9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567780A" w14:textId="39C7B236" w:rsidR="00BA02BA" w:rsidRPr="00BA02BA" w:rsidRDefault="00AE5485" w:rsidP="00BA02BA">
            <w:pPr>
              <w:rPr>
                <w:rFonts w:ascii="Arial" w:hAnsi="Arial" w:cs="Arial"/>
              </w:rPr>
            </w:pPr>
            <w:r w:rsidRPr="00AE5485">
              <w:rPr>
                <w:rFonts w:ascii="Arial" w:hAnsi="Arial" w:cs="Arial"/>
                <w:b/>
                <w:bCs/>
              </w:rPr>
              <w:t>Lead</w:t>
            </w:r>
          </w:p>
        </w:tc>
      </w:tr>
      <w:tr w:rsidR="00DA1E31" w:rsidRPr="00BA02BA" w14:paraId="660B7D72" w14:textId="77777777" w:rsidTr="00AE5485">
        <w:trPr>
          <w:trHeight w:val="3412"/>
        </w:trPr>
        <w:tc>
          <w:tcPr>
            <w:tcW w:w="3471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D5E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3080D5D" w14:textId="055E7B93" w:rsidR="00C93B03" w:rsidRPr="00E05217" w:rsidRDefault="00E05217" w:rsidP="00E0521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  <w:r w:rsidR="00E3483F" w:rsidRPr="00E05217">
              <w:rPr>
                <w:rFonts w:ascii="Arial" w:hAnsi="Arial" w:cs="Arial"/>
              </w:rPr>
              <w:t xml:space="preserve">We will </w:t>
            </w:r>
            <w:r w:rsidR="002C2FE6" w:rsidRPr="00E05217">
              <w:rPr>
                <w:rFonts w:ascii="Arial" w:hAnsi="Arial" w:cs="Arial"/>
              </w:rPr>
              <w:t xml:space="preserve">build on the Inclusive </w:t>
            </w:r>
            <w:r w:rsidR="00D7067D" w:rsidRPr="00E05217">
              <w:rPr>
                <w:rFonts w:ascii="Arial" w:hAnsi="Arial" w:cs="Arial"/>
              </w:rPr>
              <w:t>Leadership</w:t>
            </w:r>
            <w:r w:rsidR="00002A25">
              <w:rPr>
                <w:rFonts w:ascii="Arial" w:hAnsi="Arial" w:cs="Arial"/>
              </w:rPr>
              <w:t xml:space="preserve"> </w:t>
            </w:r>
            <w:r w:rsidR="00D7067D" w:rsidRPr="00E05217">
              <w:rPr>
                <w:rFonts w:ascii="Arial" w:hAnsi="Arial" w:cs="Arial"/>
              </w:rPr>
              <w:t>development</w:t>
            </w:r>
            <w:r w:rsidR="002C2FE6" w:rsidRPr="00E05217">
              <w:rPr>
                <w:rFonts w:ascii="Arial" w:hAnsi="Arial" w:cs="Arial"/>
              </w:rPr>
              <w:t xml:space="preserve"> undertaken by </w:t>
            </w:r>
            <w:r w:rsidR="003E60E4">
              <w:rPr>
                <w:rFonts w:ascii="Arial" w:hAnsi="Arial" w:cs="Arial"/>
              </w:rPr>
              <w:t xml:space="preserve">a cohort </w:t>
            </w:r>
            <w:r w:rsidR="002C2FE6" w:rsidRPr="00E05217">
              <w:rPr>
                <w:rFonts w:ascii="Arial" w:hAnsi="Arial" w:cs="Arial"/>
              </w:rPr>
              <w:t xml:space="preserve"> </w:t>
            </w:r>
            <w:r w:rsidR="00002A25">
              <w:rPr>
                <w:rFonts w:ascii="Arial" w:hAnsi="Arial" w:cs="Arial"/>
              </w:rPr>
              <w:t xml:space="preserve">of our </w:t>
            </w:r>
            <w:r w:rsidR="00D7067D" w:rsidRPr="00E05217">
              <w:rPr>
                <w:rFonts w:ascii="Arial" w:hAnsi="Arial" w:cs="Arial"/>
              </w:rPr>
              <w:t>leaders</w:t>
            </w:r>
            <w:r w:rsidR="002C2FE6" w:rsidRPr="00E05217">
              <w:rPr>
                <w:rFonts w:ascii="Arial" w:hAnsi="Arial" w:cs="Arial"/>
              </w:rPr>
              <w:t xml:space="preserve"> to both support inclusive</w:t>
            </w:r>
            <w:r w:rsidR="00D7067D" w:rsidRPr="00E05217">
              <w:rPr>
                <w:rFonts w:ascii="Arial" w:hAnsi="Arial" w:cs="Arial"/>
              </w:rPr>
              <w:t xml:space="preserve"> </w:t>
            </w:r>
            <w:r w:rsidR="001B63F7" w:rsidRPr="00E05217">
              <w:rPr>
                <w:rFonts w:ascii="Arial" w:hAnsi="Arial" w:cs="Arial"/>
              </w:rPr>
              <w:t>leadershi</w:t>
            </w:r>
            <w:r w:rsidR="001B63F7">
              <w:rPr>
                <w:rFonts w:ascii="Arial" w:hAnsi="Arial" w:cs="Arial"/>
              </w:rPr>
              <w:t>p</w:t>
            </w:r>
            <w:r w:rsidR="00002A25">
              <w:rPr>
                <w:rFonts w:ascii="Arial" w:hAnsi="Arial" w:cs="Arial"/>
              </w:rPr>
              <w:t xml:space="preserve"> </w:t>
            </w:r>
            <w:r w:rsidR="00113CE9">
              <w:rPr>
                <w:rFonts w:ascii="Arial" w:hAnsi="Arial" w:cs="Arial"/>
              </w:rPr>
              <w:t>within the</w:t>
            </w:r>
            <w:r w:rsidR="001B63F7">
              <w:rPr>
                <w:rFonts w:ascii="Arial" w:hAnsi="Arial" w:cs="Arial"/>
              </w:rPr>
              <w:t xml:space="preserve"> Cambridgeshire and Peterborough ICS</w:t>
            </w:r>
            <w:r w:rsidR="00002A25">
              <w:rPr>
                <w:rFonts w:ascii="Arial" w:hAnsi="Arial" w:cs="Arial"/>
              </w:rPr>
              <w:t xml:space="preserve"> </w:t>
            </w:r>
            <w:r w:rsidR="002C2FE6" w:rsidRPr="00E05217">
              <w:rPr>
                <w:rFonts w:ascii="Arial" w:hAnsi="Arial" w:cs="Arial"/>
              </w:rPr>
              <w:t xml:space="preserve">and </w:t>
            </w:r>
            <w:r w:rsidR="00D7067D" w:rsidRPr="00E05217">
              <w:rPr>
                <w:rFonts w:ascii="Arial" w:hAnsi="Arial" w:cs="Arial"/>
              </w:rPr>
              <w:t>internally</w:t>
            </w:r>
            <w:r w:rsidR="00002A25">
              <w:rPr>
                <w:rFonts w:ascii="Arial" w:hAnsi="Arial" w:cs="Arial"/>
              </w:rPr>
              <w:t xml:space="preserve"> in our organisation.</w:t>
            </w:r>
          </w:p>
          <w:p w14:paraId="7DA12611" w14:textId="77777777" w:rsidR="00E3483F" w:rsidRPr="00C93B03" w:rsidRDefault="00E3483F" w:rsidP="00C93B03">
            <w:pPr>
              <w:jc w:val="both"/>
              <w:rPr>
                <w:rFonts w:ascii="Arial" w:hAnsi="Arial" w:cs="Arial"/>
              </w:rPr>
            </w:pPr>
          </w:p>
          <w:p w14:paraId="35F113B7" w14:textId="09A83971" w:rsidR="009D468C" w:rsidRPr="00BA02BA" w:rsidRDefault="009D468C" w:rsidP="00BA02BA">
            <w:pPr>
              <w:rPr>
                <w:rFonts w:ascii="Arial" w:hAnsi="Arial" w:cs="Arial"/>
              </w:rPr>
            </w:pPr>
          </w:p>
        </w:tc>
        <w:tc>
          <w:tcPr>
            <w:tcW w:w="3928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D5E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88C8B59" w14:textId="09D29077" w:rsidR="00E3483F" w:rsidRDefault="006C1300" w:rsidP="00BA02B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We are working with our Cambridgeshire and Peterborough ICS partner organisations </w:t>
            </w:r>
            <w:r w:rsidR="00E3483F">
              <w:rPr>
                <w:rFonts w:ascii="Arial" w:hAnsi="Arial" w:cs="Arial"/>
              </w:rPr>
              <w:t xml:space="preserve">on inclusive </w:t>
            </w:r>
            <w:r w:rsidR="002C2FE6">
              <w:rPr>
                <w:rFonts w:ascii="Arial" w:hAnsi="Arial" w:cs="Arial"/>
              </w:rPr>
              <w:t>leadership</w:t>
            </w:r>
            <w:r w:rsidR="00002A25">
              <w:rPr>
                <w:rFonts w:ascii="Arial" w:hAnsi="Arial" w:cs="Arial"/>
              </w:rPr>
              <w:t>.</w:t>
            </w:r>
          </w:p>
          <w:p w14:paraId="0CCA6A41" w14:textId="7290DC85" w:rsidR="002C2FE6" w:rsidRDefault="00E3483F" w:rsidP="00002A2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We have begun </w:t>
            </w:r>
            <w:r w:rsidR="00002A25">
              <w:rPr>
                <w:rFonts w:ascii="Arial" w:hAnsi="Arial" w:cs="Arial"/>
              </w:rPr>
              <w:t xml:space="preserve">our </w:t>
            </w:r>
            <w:r>
              <w:rPr>
                <w:rFonts w:ascii="Arial" w:hAnsi="Arial" w:cs="Arial"/>
              </w:rPr>
              <w:t xml:space="preserve">roll out </w:t>
            </w:r>
            <w:r w:rsidR="002C2FE6">
              <w:rPr>
                <w:rFonts w:ascii="Arial" w:hAnsi="Arial" w:cs="Arial"/>
              </w:rPr>
              <w:t>internally</w:t>
            </w:r>
            <w:r w:rsidR="00002A25">
              <w:rPr>
                <w:rFonts w:ascii="Arial" w:hAnsi="Arial" w:cs="Arial"/>
              </w:rPr>
              <w:t xml:space="preserve">, starting with </w:t>
            </w:r>
            <w:r w:rsidR="006C1300">
              <w:rPr>
                <w:rFonts w:ascii="Arial" w:hAnsi="Arial" w:cs="Arial"/>
              </w:rPr>
              <w:t xml:space="preserve">members of the </w:t>
            </w:r>
            <w:r w:rsidR="00002A25">
              <w:rPr>
                <w:rFonts w:ascii="Arial" w:hAnsi="Arial" w:cs="Arial"/>
              </w:rPr>
              <w:t>Borad and a s</w:t>
            </w:r>
            <w:r w:rsidR="002C2FE6">
              <w:rPr>
                <w:rFonts w:ascii="Arial" w:hAnsi="Arial" w:cs="Arial"/>
              </w:rPr>
              <w:t xml:space="preserve">ession </w:t>
            </w:r>
            <w:r w:rsidR="00D7067D">
              <w:rPr>
                <w:rFonts w:ascii="Arial" w:hAnsi="Arial" w:cs="Arial"/>
              </w:rPr>
              <w:t>at</w:t>
            </w:r>
            <w:r w:rsidR="002C2FE6">
              <w:rPr>
                <w:rFonts w:ascii="Arial" w:hAnsi="Arial" w:cs="Arial"/>
              </w:rPr>
              <w:t xml:space="preserve"> leadership Forum June 2024 </w:t>
            </w:r>
          </w:p>
          <w:p w14:paraId="483ECAC5" w14:textId="348A08D2" w:rsidR="002C2FE6" w:rsidRDefault="00002A25" w:rsidP="002C2FE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 are e</w:t>
            </w:r>
            <w:r w:rsidR="002C2FE6">
              <w:rPr>
                <w:rFonts w:ascii="Arial" w:hAnsi="Arial" w:cs="Arial"/>
              </w:rPr>
              <w:t>xploring options</w:t>
            </w:r>
            <w:r>
              <w:rPr>
                <w:rFonts w:ascii="Arial" w:hAnsi="Arial" w:cs="Arial"/>
              </w:rPr>
              <w:t xml:space="preserve"> with</w:t>
            </w:r>
            <w:r w:rsidR="002C2FE6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“</w:t>
            </w:r>
            <w:r w:rsidR="002C2FE6">
              <w:rPr>
                <w:rFonts w:ascii="Arial" w:hAnsi="Arial" w:cs="Arial"/>
              </w:rPr>
              <w:t>Above Difference</w:t>
            </w:r>
            <w:r>
              <w:rPr>
                <w:rFonts w:ascii="Arial" w:hAnsi="Arial" w:cs="Arial"/>
              </w:rPr>
              <w:t>”</w:t>
            </w:r>
            <w:r w:rsidR="002C2FE6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to run similar sessions </w:t>
            </w:r>
            <w:r w:rsidR="002C2FE6">
              <w:rPr>
                <w:rFonts w:ascii="Arial" w:hAnsi="Arial" w:cs="Arial"/>
              </w:rPr>
              <w:t>at upcoming service conferences</w:t>
            </w:r>
            <w:r>
              <w:rPr>
                <w:rFonts w:ascii="Arial" w:hAnsi="Arial" w:cs="Arial"/>
              </w:rPr>
              <w:t xml:space="preserve"> and at targeted groups of leaders during 2024/25.</w:t>
            </w:r>
          </w:p>
          <w:p w14:paraId="15EBA94B" w14:textId="77777777" w:rsidR="002C2FE6" w:rsidRDefault="002C2FE6" w:rsidP="00BA02BA">
            <w:pPr>
              <w:rPr>
                <w:rFonts w:ascii="Arial" w:hAnsi="Arial" w:cs="Arial"/>
              </w:rPr>
            </w:pPr>
          </w:p>
          <w:p w14:paraId="721A9ABD" w14:textId="54FCA408" w:rsidR="009D468C" w:rsidRPr="00BA02BA" w:rsidRDefault="009D468C" w:rsidP="00BA02BA">
            <w:pPr>
              <w:rPr>
                <w:rFonts w:ascii="Arial" w:hAnsi="Arial" w:cs="Arial"/>
              </w:rPr>
            </w:pPr>
          </w:p>
        </w:tc>
        <w:tc>
          <w:tcPr>
            <w:tcW w:w="3333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D5E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E993B31" w14:textId="75D5FE81" w:rsidR="00BA02BA" w:rsidRDefault="002C2FE6" w:rsidP="009D468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 agree</w:t>
            </w:r>
            <w:r w:rsidR="00002A25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and </w:t>
            </w:r>
            <w:r w:rsidR="00002A25">
              <w:rPr>
                <w:rFonts w:ascii="Arial" w:hAnsi="Arial" w:cs="Arial"/>
              </w:rPr>
              <w:t xml:space="preserve">support a </w:t>
            </w:r>
            <w:r>
              <w:rPr>
                <w:rFonts w:ascii="Arial" w:hAnsi="Arial" w:cs="Arial"/>
              </w:rPr>
              <w:t xml:space="preserve">culture shift in </w:t>
            </w:r>
            <w:r w:rsidR="00113CE9">
              <w:rPr>
                <w:rFonts w:ascii="Arial" w:hAnsi="Arial" w:cs="Arial"/>
              </w:rPr>
              <w:t>both the</w:t>
            </w:r>
            <w:r w:rsidR="00002A25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ICS and </w:t>
            </w:r>
            <w:r w:rsidR="00113CE9">
              <w:rPr>
                <w:rFonts w:ascii="Arial" w:hAnsi="Arial" w:cs="Arial"/>
              </w:rPr>
              <w:t>internally to</w:t>
            </w:r>
            <w:r>
              <w:rPr>
                <w:rFonts w:ascii="Arial" w:hAnsi="Arial" w:cs="Arial"/>
              </w:rPr>
              <w:t xml:space="preserve"> one of </w:t>
            </w:r>
            <w:r w:rsidR="00002A25">
              <w:rPr>
                <w:rFonts w:ascii="Arial" w:hAnsi="Arial" w:cs="Arial"/>
              </w:rPr>
              <w:t>“</w:t>
            </w:r>
            <w:r>
              <w:rPr>
                <w:rFonts w:ascii="Arial" w:hAnsi="Arial" w:cs="Arial"/>
              </w:rPr>
              <w:t xml:space="preserve">Inclusivity for </w:t>
            </w:r>
            <w:r w:rsidR="00113CE9">
              <w:rPr>
                <w:rFonts w:ascii="Arial" w:hAnsi="Arial" w:cs="Arial"/>
              </w:rPr>
              <w:t>All”.</w:t>
            </w:r>
            <w:r w:rsidR="00002A25">
              <w:rPr>
                <w:rFonts w:ascii="Arial" w:hAnsi="Arial" w:cs="Arial"/>
              </w:rPr>
              <w:t xml:space="preserve"> </w:t>
            </w:r>
          </w:p>
          <w:p w14:paraId="2FC5F619" w14:textId="5D34DBED" w:rsidR="00AD1DAD" w:rsidRDefault="00002A25" w:rsidP="009D468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To commission Above Difference for </w:t>
            </w:r>
            <w:r w:rsidR="00113CE9">
              <w:rPr>
                <w:rFonts w:ascii="Arial" w:hAnsi="Arial" w:cs="Arial"/>
              </w:rPr>
              <w:t>the Dental</w:t>
            </w:r>
            <w:r w:rsidR="00AD1DAD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Services </w:t>
            </w:r>
            <w:r w:rsidR="00AD1DAD">
              <w:rPr>
                <w:rFonts w:ascii="Arial" w:hAnsi="Arial" w:cs="Arial"/>
              </w:rPr>
              <w:t>Conference Oct</w:t>
            </w:r>
            <w:r>
              <w:rPr>
                <w:rFonts w:ascii="Arial" w:hAnsi="Arial" w:cs="Arial"/>
              </w:rPr>
              <w:t>ober 2024.</w:t>
            </w:r>
          </w:p>
          <w:p w14:paraId="0BF0D344" w14:textId="5AD899F5" w:rsidR="00AD1DAD" w:rsidRDefault="00002A25" w:rsidP="009D468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 r</w:t>
            </w:r>
            <w:r w:rsidR="00AD1DAD">
              <w:rPr>
                <w:rFonts w:ascii="Arial" w:hAnsi="Arial" w:cs="Arial"/>
              </w:rPr>
              <w:t>eview</w:t>
            </w:r>
            <w:r>
              <w:rPr>
                <w:rFonts w:ascii="Arial" w:hAnsi="Arial" w:cs="Arial"/>
              </w:rPr>
              <w:t xml:space="preserve"> and finalise plans for </w:t>
            </w:r>
            <w:r w:rsidR="00113CE9">
              <w:rPr>
                <w:rFonts w:ascii="Arial" w:hAnsi="Arial" w:cs="Arial"/>
              </w:rPr>
              <w:t>a further</w:t>
            </w:r>
            <w:r w:rsidR="00AD1DAD">
              <w:rPr>
                <w:rFonts w:ascii="Arial" w:hAnsi="Arial" w:cs="Arial"/>
              </w:rPr>
              <w:t xml:space="preserve"> roll out across </w:t>
            </w:r>
            <w:r w:rsidR="00113CE9">
              <w:rPr>
                <w:rFonts w:ascii="Arial" w:hAnsi="Arial" w:cs="Arial"/>
              </w:rPr>
              <w:t>trust.</w:t>
            </w:r>
            <w:r w:rsidR="00AD1DAD">
              <w:rPr>
                <w:rFonts w:ascii="Arial" w:hAnsi="Arial" w:cs="Arial"/>
              </w:rPr>
              <w:t xml:space="preserve"> </w:t>
            </w:r>
          </w:p>
          <w:p w14:paraId="386C1243" w14:textId="1DC6A498" w:rsidR="002C2FE6" w:rsidRPr="00BA02BA" w:rsidRDefault="002C2FE6" w:rsidP="009D468C">
            <w:pPr>
              <w:rPr>
                <w:rFonts w:ascii="Arial" w:hAnsi="Arial" w:cs="Arial"/>
              </w:rPr>
            </w:pPr>
          </w:p>
        </w:tc>
        <w:tc>
          <w:tcPr>
            <w:tcW w:w="2023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D5E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DE94565" w14:textId="279C7390" w:rsidR="00BA02BA" w:rsidRDefault="00113CE9" w:rsidP="006C1300">
            <w:pPr>
              <w:ind w:firstLine="7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December 2025</w:t>
            </w:r>
          </w:p>
          <w:p w14:paraId="6B42BE0E" w14:textId="28CABC17" w:rsidR="009D468C" w:rsidRPr="00BA02BA" w:rsidRDefault="009D468C" w:rsidP="00BA02BA">
            <w:pPr>
              <w:rPr>
                <w:rFonts w:ascii="Arial" w:hAnsi="Arial" w:cs="Arial"/>
              </w:rPr>
            </w:pPr>
          </w:p>
        </w:tc>
        <w:tc>
          <w:tcPr>
            <w:tcW w:w="1694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D5E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40DF5B7" w14:textId="6F9404A9" w:rsidR="00BA02BA" w:rsidRDefault="002C2FE6" w:rsidP="00BA02B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CEO/ </w:t>
            </w:r>
            <w:r w:rsidR="006C1300">
              <w:rPr>
                <w:rFonts w:ascii="Arial" w:hAnsi="Arial" w:cs="Arial"/>
              </w:rPr>
              <w:t xml:space="preserve">Deputy CEO / Director of </w:t>
            </w:r>
            <w:r w:rsidR="00522204">
              <w:rPr>
                <w:rFonts w:ascii="Arial" w:hAnsi="Arial" w:cs="Arial"/>
              </w:rPr>
              <w:t xml:space="preserve">Workforce </w:t>
            </w:r>
            <w:r w:rsidR="00D7067D">
              <w:rPr>
                <w:rFonts w:ascii="Arial" w:hAnsi="Arial" w:cs="Arial"/>
              </w:rPr>
              <w:t xml:space="preserve">/ Inclusive Leadership Trained </w:t>
            </w:r>
            <w:r w:rsidR="00113CE9">
              <w:rPr>
                <w:rFonts w:ascii="Arial" w:hAnsi="Arial" w:cs="Arial"/>
              </w:rPr>
              <w:t>Board, Wider</w:t>
            </w:r>
            <w:r w:rsidR="00D7067D">
              <w:rPr>
                <w:rFonts w:ascii="Arial" w:hAnsi="Arial" w:cs="Arial"/>
              </w:rPr>
              <w:t xml:space="preserve"> Exec and Culturally Diverse </w:t>
            </w:r>
            <w:r w:rsidR="001B63F7">
              <w:rPr>
                <w:rFonts w:ascii="Arial" w:hAnsi="Arial" w:cs="Arial"/>
              </w:rPr>
              <w:t>colleagues.</w:t>
            </w:r>
          </w:p>
          <w:p w14:paraId="3A22D9D4" w14:textId="4582FA2A" w:rsidR="009D468C" w:rsidRPr="00BA02BA" w:rsidRDefault="009D468C" w:rsidP="00BA02BA">
            <w:pPr>
              <w:rPr>
                <w:rFonts w:ascii="Arial" w:hAnsi="Arial" w:cs="Arial"/>
              </w:rPr>
            </w:pPr>
          </w:p>
        </w:tc>
      </w:tr>
      <w:tr w:rsidR="00DA1E31" w:rsidRPr="00BA02BA" w14:paraId="18A126FA" w14:textId="77777777" w:rsidTr="00AE5485">
        <w:trPr>
          <w:trHeight w:val="901"/>
        </w:trPr>
        <w:tc>
          <w:tcPr>
            <w:tcW w:w="347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BF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94EB8D3" w14:textId="7AC82BE1" w:rsidR="003C3230" w:rsidRPr="006C1300" w:rsidRDefault="00D7067D" w:rsidP="006C130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2. We will review our internal </w:t>
            </w:r>
            <w:r w:rsidR="00002A25">
              <w:rPr>
                <w:rFonts w:ascii="Arial" w:hAnsi="Arial" w:cs="Arial"/>
              </w:rPr>
              <w:t>P</w:t>
            </w:r>
            <w:r>
              <w:rPr>
                <w:rFonts w:ascii="Arial" w:hAnsi="Arial" w:cs="Arial"/>
              </w:rPr>
              <w:t xml:space="preserve">eople </w:t>
            </w:r>
            <w:r w:rsidR="00002A25">
              <w:rPr>
                <w:rFonts w:ascii="Arial" w:hAnsi="Arial" w:cs="Arial"/>
              </w:rPr>
              <w:t>M</w:t>
            </w:r>
            <w:r>
              <w:rPr>
                <w:rFonts w:ascii="Arial" w:hAnsi="Arial" w:cs="Arial"/>
              </w:rPr>
              <w:t xml:space="preserve">anagement </w:t>
            </w:r>
            <w:r w:rsidR="001B63F7">
              <w:rPr>
                <w:rFonts w:ascii="Arial" w:hAnsi="Arial" w:cs="Arial"/>
              </w:rPr>
              <w:t>processes with</w:t>
            </w:r>
            <w:r>
              <w:rPr>
                <w:rFonts w:ascii="Arial" w:hAnsi="Arial" w:cs="Arial"/>
              </w:rPr>
              <w:t xml:space="preserve"> the aim to eliminate opportunities for bias at all stages. </w:t>
            </w:r>
          </w:p>
          <w:p w14:paraId="313A39E1" w14:textId="0C156BFE" w:rsidR="00BA02BA" w:rsidRDefault="00BA02BA" w:rsidP="00BA02BA">
            <w:pPr>
              <w:rPr>
                <w:rFonts w:ascii="Arial" w:hAnsi="Arial" w:cs="Arial"/>
              </w:rPr>
            </w:pPr>
          </w:p>
          <w:p w14:paraId="61D859AD" w14:textId="0918122E" w:rsidR="009D468C" w:rsidRPr="00BA02BA" w:rsidRDefault="009D468C" w:rsidP="00BA02BA">
            <w:pPr>
              <w:rPr>
                <w:rFonts w:ascii="Arial" w:hAnsi="Arial" w:cs="Arial"/>
              </w:rPr>
            </w:pPr>
          </w:p>
        </w:tc>
        <w:tc>
          <w:tcPr>
            <w:tcW w:w="392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BF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99C1055" w14:textId="05DF0E03" w:rsidR="009D468C" w:rsidRDefault="00D7067D" w:rsidP="00D7067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Cultural </w:t>
            </w:r>
            <w:r w:rsidR="00113CE9">
              <w:rPr>
                <w:rFonts w:ascii="Arial" w:hAnsi="Arial" w:cs="Arial"/>
              </w:rPr>
              <w:t>Ambassadors Programme</w:t>
            </w:r>
            <w:r w:rsidR="00002A25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in place </w:t>
            </w:r>
            <w:r w:rsidR="00002A25">
              <w:rPr>
                <w:rFonts w:ascii="Arial" w:hAnsi="Arial" w:cs="Arial"/>
              </w:rPr>
              <w:t>and well embedded.</w:t>
            </w:r>
          </w:p>
          <w:p w14:paraId="31BD03AC" w14:textId="1FA90578" w:rsidR="00D7067D" w:rsidRDefault="00D7067D" w:rsidP="00D7067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Critical Friend process before any formal action</w:t>
            </w:r>
            <w:r w:rsidR="00002A25">
              <w:rPr>
                <w:rFonts w:ascii="Arial" w:hAnsi="Arial" w:cs="Arial"/>
              </w:rPr>
              <w:t xml:space="preserve"> in </w:t>
            </w:r>
            <w:r w:rsidR="00113CE9">
              <w:rPr>
                <w:rFonts w:ascii="Arial" w:hAnsi="Arial" w:cs="Arial"/>
              </w:rPr>
              <w:t>place.</w:t>
            </w:r>
            <w:r w:rsidR="00002A25">
              <w:rPr>
                <w:rFonts w:ascii="Arial" w:hAnsi="Arial" w:cs="Arial"/>
              </w:rPr>
              <w:t xml:space="preserve"> </w:t>
            </w:r>
          </w:p>
          <w:p w14:paraId="418250D7" w14:textId="65E5999F" w:rsidR="00D7067D" w:rsidRDefault="00002A25" w:rsidP="00D7067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Involvement of HR </w:t>
            </w:r>
            <w:r w:rsidR="00113CE9">
              <w:rPr>
                <w:rFonts w:ascii="Arial" w:hAnsi="Arial" w:cs="Arial"/>
              </w:rPr>
              <w:t>experts in</w:t>
            </w:r>
            <w:r w:rsidR="00D7067D">
              <w:rPr>
                <w:rFonts w:ascii="Arial" w:hAnsi="Arial" w:cs="Arial"/>
              </w:rPr>
              <w:t xml:space="preserve"> decisions about referral to </w:t>
            </w:r>
            <w:r w:rsidR="00D7067D">
              <w:rPr>
                <w:rFonts w:ascii="Arial" w:hAnsi="Arial" w:cs="Arial"/>
              </w:rPr>
              <w:lastRenderedPageBreak/>
              <w:t xml:space="preserve">professional bodies made by </w:t>
            </w:r>
            <w:r w:rsidR="00AD1DAD">
              <w:rPr>
                <w:rFonts w:ascii="Arial" w:hAnsi="Arial" w:cs="Arial"/>
              </w:rPr>
              <w:t>Chief Nurse or</w:t>
            </w:r>
            <w:r w:rsidR="00D7067D">
              <w:rPr>
                <w:rFonts w:ascii="Arial" w:hAnsi="Arial" w:cs="Arial"/>
              </w:rPr>
              <w:t xml:space="preserve"> M</w:t>
            </w:r>
            <w:r w:rsidR="00AD1DAD">
              <w:rPr>
                <w:rFonts w:ascii="Arial" w:hAnsi="Arial" w:cs="Arial"/>
              </w:rPr>
              <w:t xml:space="preserve">edical </w:t>
            </w:r>
            <w:r w:rsidR="00113CE9">
              <w:rPr>
                <w:rFonts w:ascii="Arial" w:hAnsi="Arial" w:cs="Arial"/>
              </w:rPr>
              <w:t>Director.</w:t>
            </w:r>
          </w:p>
          <w:p w14:paraId="3F2013E3" w14:textId="77777777" w:rsidR="00D7067D" w:rsidRDefault="00D7067D" w:rsidP="00D7067D">
            <w:pPr>
              <w:rPr>
                <w:rFonts w:ascii="Arial" w:hAnsi="Arial" w:cs="Arial"/>
              </w:rPr>
            </w:pPr>
          </w:p>
          <w:p w14:paraId="43F524D4" w14:textId="33A9F117" w:rsidR="00D7067D" w:rsidRPr="00BA02BA" w:rsidRDefault="00D7067D" w:rsidP="00D7067D">
            <w:pPr>
              <w:rPr>
                <w:rFonts w:ascii="Arial" w:hAnsi="Arial" w:cs="Arial"/>
              </w:rPr>
            </w:pPr>
          </w:p>
        </w:tc>
        <w:tc>
          <w:tcPr>
            <w:tcW w:w="333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BF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76061E2" w14:textId="5089DE1B" w:rsidR="006C1300" w:rsidRDefault="00D7067D" w:rsidP="009D468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We </w:t>
            </w:r>
            <w:r w:rsidR="001B63F7">
              <w:rPr>
                <w:rFonts w:ascii="Arial" w:hAnsi="Arial" w:cs="Arial"/>
              </w:rPr>
              <w:t>will review</w:t>
            </w:r>
            <w:r>
              <w:rPr>
                <w:rFonts w:ascii="Arial" w:hAnsi="Arial" w:cs="Arial"/>
              </w:rPr>
              <w:t xml:space="preserve"> and amend the Investigation and Disciplinary Policies to </w:t>
            </w:r>
          </w:p>
          <w:p w14:paraId="2FBE63B5" w14:textId="77777777" w:rsidR="00D7067D" w:rsidRDefault="00D7067D" w:rsidP="009D468C">
            <w:pPr>
              <w:rPr>
                <w:rFonts w:ascii="Arial" w:hAnsi="Arial" w:cs="Arial"/>
              </w:rPr>
            </w:pPr>
          </w:p>
          <w:p w14:paraId="59EDE598" w14:textId="486EA240" w:rsidR="00D7067D" w:rsidRDefault="00D7067D" w:rsidP="009D468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Build </w:t>
            </w:r>
            <w:r w:rsidR="0082786B">
              <w:rPr>
                <w:rFonts w:ascii="Arial" w:hAnsi="Arial" w:cs="Arial"/>
              </w:rPr>
              <w:t>in a</w:t>
            </w:r>
            <w:r w:rsidR="00002A25">
              <w:rPr>
                <w:rFonts w:ascii="Arial" w:hAnsi="Arial" w:cs="Arial"/>
              </w:rPr>
              <w:t xml:space="preserve"> new </w:t>
            </w:r>
            <w:r>
              <w:rPr>
                <w:rFonts w:ascii="Arial" w:hAnsi="Arial" w:cs="Arial"/>
              </w:rPr>
              <w:t xml:space="preserve">critical friend review BEFORE any formal </w:t>
            </w:r>
            <w:r w:rsidR="001B63F7">
              <w:rPr>
                <w:rFonts w:ascii="Arial" w:hAnsi="Arial" w:cs="Arial"/>
              </w:rPr>
              <w:t>investigations.</w:t>
            </w:r>
            <w:r>
              <w:rPr>
                <w:rFonts w:ascii="Arial" w:hAnsi="Arial" w:cs="Arial"/>
              </w:rPr>
              <w:t xml:space="preserve"> </w:t>
            </w:r>
          </w:p>
          <w:p w14:paraId="334734DF" w14:textId="7AF66B6C" w:rsidR="00D7067D" w:rsidRDefault="00D7067D" w:rsidP="009D468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Strengthen </w:t>
            </w:r>
            <w:r w:rsidR="0082786B">
              <w:rPr>
                <w:rFonts w:ascii="Arial" w:hAnsi="Arial" w:cs="Arial"/>
              </w:rPr>
              <w:t>our informal</w:t>
            </w:r>
            <w:r>
              <w:rPr>
                <w:rFonts w:ascii="Arial" w:hAnsi="Arial" w:cs="Arial"/>
              </w:rPr>
              <w:t xml:space="preserve"> processes to ensure action can be taken at the lowest level required to seek an improvement and reduce the need to move to </w:t>
            </w:r>
            <w:r w:rsidR="001B63F7">
              <w:rPr>
                <w:rFonts w:ascii="Arial" w:hAnsi="Arial" w:cs="Arial"/>
              </w:rPr>
              <w:t>formal</w:t>
            </w:r>
            <w:r w:rsidR="00002A25">
              <w:rPr>
                <w:rFonts w:ascii="Arial" w:hAnsi="Arial" w:cs="Arial"/>
              </w:rPr>
              <w:t xml:space="preserve"> </w:t>
            </w:r>
            <w:r w:rsidR="0082786B">
              <w:rPr>
                <w:rFonts w:ascii="Arial" w:hAnsi="Arial" w:cs="Arial"/>
              </w:rPr>
              <w:t>proceedings.</w:t>
            </w:r>
            <w:r>
              <w:rPr>
                <w:rFonts w:ascii="Arial" w:hAnsi="Arial" w:cs="Arial"/>
              </w:rPr>
              <w:t xml:space="preserve"> </w:t>
            </w:r>
          </w:p>
          <w:p w14:paraId="01CA8EDF" w14:textId="34738326" w:rsidR="00D7067D" w:rsidRDefault="00D7067D" w:rsidP="009D468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Formalise a </w:t>
            </w:r>
            <w:r w:rsidR="001B63F7">
              <w:rPr>
                <w:rFonts w:ascii="Arial" w:hAnsi="Arial" w:cs="Arial"/>
              </w:rPr>
              <w:t>mid-investigation</w:t>
            </w:r>
            <w:r>
              <w:rPr>
                <w:rFonts w:ascii="Arial" w:hAnsi="Arial" w:cs="Arial"/>
              </w:rPr>
              <w:t xml:space="preserve"> review wh</w:t>
            </w:r>
            <w:r w:rsidR="0082786B">
              <w:rPr>
                <w:rFonts w:ascii="Arial" w:hAnsi="Arial" w:cs="Arial"/>
              </w:rPr>
              <w:t xml:space="preserve">en the investigation panel </w:t>
            </w:r>
            <w:r w:rsidR="00113CE9">
              <w:rPr>
                <w:rFonts w:ascii="Arial" w:hAnsi="Arial" w:cs="Arial"/>
              </w:rPr>
              <w:t>believes there</w:t>
            </w:r>
            <w:r>
              <w:rPr>
                <w:rFonts w:ascii="Arial" w:hAnsi="Arial" w:cs="Arial"/>
              </w:rPr>
              <w:t xml:space="preserve"> may be no cause to </w:t>
            </w:r>
            <w:r w:rsidR="001B63F7">
              <w:rPr>
                <w:rFonts w:ascii="Arial" w:hAnsi="Arial" w:cs="Arial"/>
              </w:rPr>
              <w:t>continue.</w:t>
            </w:r>
          </w:p>
          <w:p w14:paraId="7BEC5FB6" w14:textId="36976DC8" w:rsidR="00D7067D" w:rsidRDefault="00D7067D" w:rsidP="009D468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Develop</w:t>
            </w:r>
            <w:r w:rsidR="00AD1DAD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managers to have the confidence to manage minor issues immediately and with </w:t>
            </w:r>
            <w:r w:rsidR="001B63F7">
              <w:rPr>
                <w:rFonts w:ascii="Arial" w:hAnsi="Arial" w:cs="Arial"/>
              </w:rPr>
              <w:t>compassion via</w:t>
            </w:r>
            <w:r>
              <w:rPr>
                <w:rFonts w:ascii="Arial" w:hAnsi="Arial" w:cs="Arial"/>
              </w:rPr>
              <w:t xml:space="preserve"> both the leading with inclusivity </w:t>
            </w:r>
            <w:r w:rsidR="0082786B">
              <w:rPr>
                <w:rFonts w:ascii="Arial" w:hAnsi="Arial" w:cs="Arial"/>
              </w:rPr>
              <w:t xml:space="preserve">programme </w:t>
            </w:r>
            <w:r>
              <w:rPr>
                <w:rFonts w:ascii="Arial" w:hAnsi="Arial" w:cs="Arial"/>
              </w:rPr>
              <w:t xml:space="preserve">and </w:t>
            </w:r>
            <w:r w:rsidR="0082786B">
              <w:rPr>
                <w:rFonts w:ascii="Arial" w:hAnsi="Arial" w:cs="Arial"/>
              </w:rPr>
              <w:t>/or the people leaders workshops</w:t>
            </w:r>
            <w:r>
              <w:rPr>
                <w:rFonts w:ascii="Arial" w:hAnsi="Arial" w:cs="Arial"/>
              </w:rPr>
              <w:t xml:space="preserve"> planned over the next 2-3 years.</w:t>
            </w:r>
          </w:p>
          <w:p w14:paraId="49F7B987" w14:textId="6DE90B5D" w:rsidR="00D7067D" w:rsidRPr="00BA02BA" w:rsidRDefault="00D7067D" w:rsidP="009D468C">
            <w:pPr>
              <w:rPr>
                <w:rFonts w:ascii="Arial" w:hAnsi="Arial" w:cs="Arial"/>
              </w:rPr>
            </w:pPr>
          </w:p>
        </w:tc>
        <w:tc>
          <w:tcPr>
            <w:tcW w:w="20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BF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F65BA79" w14:textId="15F0A380" w:rsidR="009D468C" w:rsidRDefault="00D7067D" w:rsidP="00BA02B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July 2024</w:t>
            </w:r>
          </w:p>
          <w:p w14:paraId="103C9DB5" w14:textId="77777777" w:rsidR="00D7067D" w:rsidRDefault="00D7067D" w:rsidP="00BA02BA">
            <w:pPr>
              <w:rPr>
                <w:rFonts w:ascii="Arial" w:hAnsi="Arial" w:cs="Arial"/>
              </w:rPr>
            </w:pPr>
          </w:p>
          <w:p w14:paraId="03E11ACD" w14:textId="77777777" w:rsidR="00D7067D" w:rsidRDefault="00D7067D" w:rsidP="00BA02BA">
            <w:pPr>
              <w:rPr>
                <w:rFonts w:ascii="Arial" w:hAnsi="Arial" w:cs="Arial"/>
              </w:rPr>
            </w:pPr>
          </w:p>
          <w:p w14:paraId="4F6A9F9D" w14:textId="77777777" w:rsidR="00D7067D" w:rsidRDefault="00D7067D" w:rsidP="00BA02B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July 2024</w:t>
            </w:r>
          </w:p>
          <w:p w14:paraId="13E6D5B6" w14:textId="77777777" w:rsidR="00D7067D" w:rsidRDefault="00D7067D" w:rsidP="00BA02BA">
            <w:pPr>
              <w:rPr>
                <w:rFonts w:ascii="Arial" w:hAnsi="Arial" w:cs="Arial"/>
              </w:rPr>
            </w:pPr>
          </w:p>
          <w:p w14:paraId="02253E26" w14:textId="04D79586" w:rsidR="00D7067D" w:rsidRDefault="0082786B" w:rsidP="00BA02B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August </w:t>
            </w:r>
            <w:r w:rsidR="00D7067D">
              <w:rPr>
                <w:rFonts w:ascii="Arial" w:hAnsi="Arial" w:cs="Arial"/>
              </w:rPr>
              <w:t xml:space="preserve">2024 </w:t>
            </w:r>
          </w:p>
          <w:p w14:paraId="1DEFE201" w14:textId="77777777" w:rsidR="00D7067D" w:rsidRDefault="00D7067D" w:rsidP="00BA02BA">
            <w:pPr>
              <w:rPr>
                <w:rFonts w:ascii="Arial" w:hAnsi="Arial" w:cs="Arial"/>
              </w:rPr>
            </w:pPr>
          </w:p>
          <w:p w14:paraId="46329A63" w14:textId="77777777" w:rsidR="0082786B" w:rsidRDefault="0082786B" w:rsidP="00BA02BA">
            <w:pPr>
              <w:rPr>
                <w:rFonts w:ascii="Arial" w:hAnsi="Arial" w:cs="Arial"/>
              </w:rPr>
            </w:pPr>
          </w:p>
          <w:p w14:paraId="0ED9C7E8" w14:textId="0EB7D869" w:rsidR="00D7067D" w:rsidRDefault="00113CE9" w:rsidP="00BA02B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August 2024</w:t>
            </w:r>
          </w:p>
          <w:p w14:paraId="744BC7EE" w14:textId="77777777" w:rsidR="00D7067D" w:rsidRDefault="00D7067D" w:rsidP="00BA02BA">
            <w:pPr>
              <w:rPr>
                <w:rFonts w:ascii="Arial" w:hAnsi="Arial" w:cs="Arial"/>
              </w:rPr>
            </w:pPr>
          </w:p>
          <w:p w14:paraId="266F3178" w14:textId="77777777" w:rsidR="0082786B" w:rsidRDefault="0082786B" w:rsidP="00BA02BA">
            <w:pPr>
              <w:rPr>
                <w:rFonts w:ascii="Arial" w:hAnsi="Arial" w:cs="Arial"/>
              </w:rPr>
            </w:pPr>
          </w:p>
          <w:p w14:paraId="57F70135" w14:textId="77777777" w:rsidR="0082786B" w:rsidRDefault="0082786B" w:rsidP="00BA02BA">
            <w:pPr>
              <w:rPr>
                <w:rFonts w:ascii="Arial" w:hAnsi="Arial" w:cs="Arial"/>
              </w:rPr>
            </w:pPr>
          </w:p>
          <w:p w14:paraId="36750F79" w14:textId="77777777" w:rsidR="0082786B" w:rsidRDefault="0082786B" w:rsidP="00BA02BA">
            <w:pPr>
              <w:rPr>
                <w:rFonts w:ascii="Arial" w:hAnsi="Arial" w:cs="Arial"/>
              </w:rPr>
            </w:pPr>
          </w:p>
          <w:p w14:paraId="16BCA5D0" w14:textId="5859D999" w:rsidR="00D7067D" w:rsidRDefault="00113CE9" w:rsidP="00BA02B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August 2024</w:t>
            </w:r>
          </w:p>
          <w:p w14:paraId="3737EA9E" w14:textId="77777777" w:rsidR="0082786B" w:rsidRDefault="0082786B" w:rsidP="00BA02BA">
            <w:pPr>
              <w:rPr>
                <w:rFonts w:ascii="Arial" w:hAnsi="Arial" w:cs="Arial"/>
              </w:rPr>
            </w:pPr>
          </w:p>
          <w:p w14:paraId="546C20C6" w14:textId="2DD96D43" w:rsidR="0082786B" w:rsidRPr="00BA02BA" w:rsidRDefault="0082786B" w:rsidP="00BA02B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August 2026</w:t>
            </w:r>
          </w:p>
        </w:tc>
        <w:tc>
          <w:tcPr>
            <w:tcW w:w="169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BF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BE91A41" w14:textId="0EA5296C" w:rsidR="00522204" w:rsidRPr="00BA02BA" w:rsidRDefault="00D7067D" w:rsidP="006245F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Deputy CEO/ Deputy Director of Workforce /Head of </w:t>
            </w:r>
            <w:r w:rsidR="00113CE9">
              <w:rPr>
                <w:rFonts w:ascii="Arial" w:hAnsi="Arial" w:cs="Arial"/>
              </w:rPr>
              <w:t>Recruitment</w:t>
            </w:r>
            <w:r>
              <w:rPr>
                <w:rFonts w:ascii="Arial" w:hAnsi="Arial" w:cs="Arial"/>
              </w:rPr>
              <w:t xml:space="preserve"> </w:t>
            </w:r>
            <w:r w:rsidR="0082786B">
              <w:rPr>
                <w:rFonts w:ascii="Arial" w:hAnsi="Arial" w:cs="Arial"/>
              </w:rPr>
              <w:t xml:space="preserve">and Retention </w:t>
            </w:r>
          </w:p>
        </w:tc>
      </w:tr>
      <w:tr w:rsidR="00DA1E31" w:rsidRPr="00BA02BA" w14:paraId="4B6AD7A5" w14:textId="77777777" w:rsidTr="00AE5485">
        <w:trPr>
          <w:trHeight w:val="901"/>
        </w:trPr>
        <w:tc>
          <w:tcPr>
            <w:tcW w:w="347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BF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0A0E7FD" w14:textId="77777777" w:rsidR="00E05217" w:rsidRDefault="00E05217" w:rsidP="003C3230">
            <w:pPr>
              <w:pStyle w:val="ListParagraph"/>
              <w:jc w:val="both"/>
              <w:rPr>
                <w:rFonts w:ascii="Arial" w:hAnsi="Arial" w:cs="Arial"/>
              </w:rPr>
            </w:pPr>
          </w:p>
          <w:p w14:paraId="2E582379" w14:textId="7C2789BC" w:rsidR="003C3230" w:rsidRPr="00E05217" w:rsidRDefault="00E05217" w:rsidP="00E0521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  <w:r w:rsidR="00AC3815" w:rsidRPr="00E05217">
              <w:rPr>
                <w:rFonts w:ascii="Arial" w:hAnsi="Arial" w:cs="Arial"/>
              </w:rPr>
              <w:t xml:space="preserve">We will </w:t>
            </w:r>
            <w:r w:rsidR="00AD1DAD">
              <w:rPr>
                <w:rFonts w:ascii="Arial" w:hAnsi="Arial" w:cs="Arial"/>
              </w:rPr>
              <w:t xml:space="preserve">learn </w:t>
            </w:r>
            <w:r w:rsidR="00AD1DAD" w:rsidRPr="00E05217">
              <w:rPr>
                <w:rFonts w:ascii="Arial" w:hAnsi="Arial" w:cs="Arial"/>
              </w:rPr>
              <w:t>from</w:t>
            </w:r>
            <w:r w:rsidR="00AC3815" w:rsidRPr="00E05217">
              <w:rPr>
                <w:rFonts w:ascii="Arial" w:hAnsi="Arial" w:cs="Arial"/>
              </w:rPr>
              <w:t xml:space="preserve"> the Too Hot </w:t>
            </w:r>
            <w:r w:rsidR="001B63F7" w:rsidRPr="00E05217">
              <w:rPr>
                <w:rFonts w:ascii="Arial" w:hAnsi="Arial" w:cs="Arial"/>
              </w:rPr>
              <w:t>to</w:t>
            </w:r>
            <w:r w:rsidR="00AC3815" w:rsidRPr="00E05217">
              <w:rPr>
                <w:rFonts w:ascii="Arial" w:hAnsi="Arial" w:cs="Arial"/>
              </w:rPr>
              <w:t xml:space="preserve"> Handle report and implement actions accordingly</w:t>
            </w:r>
          </w:p>
        </w:tc>
        <w:tc>
          <w:tcPr>
            <w:tcW w:w="392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BF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CE7B735" w14:textId="7CCC1B43" w:rsidR="003C3230" w:rsidRDefault="0082786B" w:rsidP="00BA02B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Reports has been</w:t>
            </w:r>
            <w:r w:rsidR="00AC3815">
              <w:rPr>
                <w:rFonts w:ascii="Arial" w:hAnsi="Arial" w:cs="Arial"/>
              </w:rPr>
              <w:t xml:space="preserve"> shared widely and discussed with the Borad and Wider Executive</w:t>
            </w:r>
            <w:r>
              <w:rPr>
                <w:rFonts w:ascii="Arial" w:hAnsi="Arial" w:cs="Arial"/>
              </w:rPr>
              <w:t xml:space="preserve"> Team and all leaders asked to disseminate. </w:t>
            </w:r>
          </w:p>
          <w:p w14:paraId="4F64A688" w14:textId="77777777" w:rsidR="00AC3815" w:rsidRDefault="00AC3815" w:rsidP="00BA02BA">
            <w:pPr>
              <w:rPr>
                <w:rFonts w:ascii="Arial" w:hAnsi="Arial" w:cs="Arial"/>
              </w:rPr>
            </w:pPr>
          </w:p>
          <w:p w14:paraId="38C6734C" w14:textId="3D802DE3" w:rsidR="00AC3815" w:rsidRDefault="00AC3815" w:rsidP="00BA02B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We have run a development session with the HR </w:t>
            </w:r>
            <w:r w:rsidR="0082786B">
              <w:rPr>
                <w:rFonts w:ascii="Arial" w:hAnsi="Arial" w:cs="Arial"/>
              </w:rPr>
              <w:t xml:space="preserve">Business Partnering </w:t>
            </w:r>
            <w:r w:rsidR="001B63F7">
              <w:rPr>
                <w:rFonts w:ascii="Arial" w:hAnsi="Arial" w:cs="Arial"/>
              </w:rPr>
              <w:t>team.</w:t>
            </w:r>
            <w:r>
              <w:rPr>
                <w:rFonts w:ascii="Arial" w:hAnsi="Arial" w:cs="Arial"/>
              </w:rPr>
              <w:t xml:space="preserve"> </w:t>
            </w:r>
          </w:p>
          <w:p w14:paraId="79F46C6C" w14:textId="55FC4F18" w:rsidR="00AD1DAD" w:rsidRDefault="00AC3815" w:rsidP="00BA02B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</w:t>
            </w:r>
            <w:r w:rsidR="00AD1DAD">
              <w:rPr>
                <w:rFonts w:ascii="Arial" w:hAnsi="Arial" w:cs="Arial"/>
              </w:rPr>
              <w:t xml:space="preserve">e </w:t>
            </w:r>
            <w:r>
              <w:rPr>
                <w:rFonts w:ascii="Arial" w:hAnsi="Arial" w:cs="Arial"/>
              </w:rPr>
              <w:t xml:space="preserve">have </w:t>
            </w:r>
            <w:r w:rsidR="0082786B">
              <w:rPr>
                <w:rFonts w:ascii="Arial" w:hAnsi="Arial" w:cs="Arial"/>
              </w:rPr>
              <w:t>started to</w:t>
            </w:r>
            <w:r>
              <w:rPr>
                <w:rFonts w:ascii="Arial" w:hAnsi="Arial" w:cs="Arial"/>
              </w:rPr>
              <w:t xml:space="preserve"> update </w:t>
            </w:r>
            <w:r w:rsidR="0082786B">
              <w:rPr>
                <w:rFonts w:ascii="Arial" w:hAnsi="Arial" w:cs="Arial"/>
              </w:rPr>
              <w:t>P</w:t>
            </w:r>
            <w:r>
              <w:rPr>
                <w:rFonts w:ascii="Arial" w:hAnsi="Arial" w:cs="Arial"/>
              </w:rPr>
              <w:t xml:space="preserve">eople </w:t>
            </w:r>
            <w:r w:rsidR="0082786B">
              <w:rPr>
                <w:rFonts w:ascii="Arial" w:hAnsi="Arial" w:cs="Arial"/>
              </w:rPr>
              <w:t>M</w:t>
            </w:r>
            <w:r>
              <w:rPr>
                <w:rFonts w:ascii="Arial" w:hAnsi="Arial" w:cs="Arial"/>
              </w:rPr>
              <w:t xml:space="preserve">anagement </w:t>
            </w:r>
            <w:r w:rsidR="001B63F7">
              <w:rPr>
                <w:rFonts w:ascii="Arial" w:hAnsi="Arial" w:cs="Arial"/>
              </w:rPr>
              <w:t>processes.</w:t>
            </w:r>
          </w:p>
          <w:p w14:paraId="66726928" w14:textId="44F4BA05" w:rsidR="00AD1DAD" w:rsidRDefault="00AD1DAD" w:rsidP="00BA02B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 have discussed with our C</w:t>
            </w:r>
            <w:r w:rsidR="0082786B">
              <w:rPr>
                <w:rFonts w:ascii="Arial" w:hAnsi="Arial" w:cs="Arial"/>
              </w:rPr>
              <w:t xml:space="preserve">ultural Diversity </w:t>
            </w:r>
            <w:r w:rsidR="00113CE9">
              <w:rPr>
                <w:rFonts w:ascii="Arial" w:hAnsi="Arial" w:cs="Arial"/>
              </w:rPr>
              <w:t>network.</w:t>
            </w:r>
            <w:r>
              <w:rPr>
                <w:rFonts w:ascii="Arial" w:hAnsi="Arial" w:cs="Arial"/>
              </w:rPr>
              <w:t xml:space="preserve"> </w:t>
            </w:r>
          </w:p>
          <w:p w14:paraId="065594D4" w14:textId="14FAD06D" w:rsidR="00AD1DAD" w:rsidRDefault="00AD1DAD" w:rsidP="00BA02B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We are part of national regional and local EDI networks </w:t>
            </w:r>
          </w:p>
        </w:tc>
        <w:tc>
          <w:tcPr>
            <w:tcW w:w="333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BF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C3B4184" w14:textId="057DB65C" w:rsidR="003C3230" w:rsidRPr="00BA02BA" w:rsidRDefault="00AC3815" w:rsidP="009D468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We will take </w:t>
            </w:r>
            <w:r w:rsidR="001B63F7">
              <w:rPr>
                <w:rFonts w:ascii="Arial" w:hAnsi="Arial" w:cs="Arial"/>
              </w:rPr>
              <w:t>actions</w:t>
            </w:r>
            <w:r>
              <w:rPr>
                <w:rFonts w:ascii="Arial" w:hAnsi="Arial" w:cs="Arial"/>
              </w:rPr>
              <w:t xml:space="preserve"> outlined above to aim to reduce the number of formal </w:t>
            </w:r>
            <w:r w:rsidR="0082786B">
              <w:rPr>
                <w:rFonts w:ascii="Arial" w:hAnsi="Arial" w:cs="Arial"/>
              </w:rPr>
              <w:t>P</w:t>
            </w:r>
            <w:r>
              <w:rPr>
                <w:rFonts w:ascii="Arial" w:hAnsi="Arial" w:cs="Arial"/>
              </w:rPr>
              <w:t xml:space="preserve">eople </w:t>
            </w:r>
            <w:r w:rsidR="0082786B">
              <w:rPr>
                <w:rFonts w:ascii="Arial" w:hAnsi="Arial" w:cs="Arial"/>
              </w:rPr>
              <w:t>M</w:t>
            </w:r>
            <w:r>
              <w:rPr>
                <w:rFonts w:ascii="Arial" w:hAnsi="Arial" w:cs="Arial"/>
              </w:rPr>
              <w:t xml:space="preserve">anagement </w:t>
            </w:r>
            <w:r w:rsidR="001B63F7">
              <w:rPr>
                <w:rFonts w:ascii="Arial" w:hAnsi="Arial" w:cs="Arial"/>
              </w:rPr>
              <w:t xml:space="preserve">cases </w:t>
            </w:r>
            <w:r w:rsidR="0082786B">
              <w:rPr>
                <w:rFonts w:ascii="Arial" w:hAnsi="Arial" w:cs="Arial"/>
              </w:rPr>
              <w:t>whilst maintaining</w:t>
            </w:r>
            <w:r>
              <w:rPr>
                <w:rFonts w:ascii="Arial" w:hAnsi="Arial" w:cs="Arial"/>
              </w:rPr>
              <w:t xml:space="preserve"> </w:t>
            </w:r>
            <w:r w:rsidR="001B63F7">
              <w:rPr>
                <w:rFonts w:ascii="Arial" w:hAnsi="Arial" w:cs="Arial"/>
              </w:rPr>
              <w:t>standards</w:t>
            </w:r>
            <w:r w:rsidR="0082786B">
              <w:rPr>
                <w:rFonts w:ascii="Arial" w:hAnsi="Arial" w:cs="Arial"/>
              </w:rPr>
              <w:t xml:space="preserve"> of performance and conduct </w:t>
            </w:r>
            <w:r>
              <w:rPr>
                <w:rFonts w:ascii="Arial" w:hAnsi="Arial" w:cs="Arial"/>
              </w:rPr>
              <w:lastRenderedPageBreak/>
              <w:t xml:space="preserve">through </w:t>
            </w:r>
            <w:r w:rsidR="001B63F7">
              <w:rPr>
                <w:rFonts w:ascii="Arial" w:hAnsi="Arial" w:cs="Arial"/>
              </w:rPr>
              <w:t>supportive</w:t>
            </w:r>
            <w:r>
              <w:rPr>
                <w:rFonts w:ascii="Arial" w:hAnsi="Arial" w:cs="Arial"/>
              </w:rPr>
              <w:t xml:space="preserve"> early interventions. </w:t>
            </w:r>
          </w:p>
        </w:tc>
        <w:tc>
          <w:tcPr>
            <w:tcW w:w="20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BF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84D16C8" w14:textId="6C1E921A" w:rsidR="003C3230" w:rsidRDefault="0082786B" w:rsidP="00BA02B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August </w:t>
            </w:r>
            <w:r w:rsidR="00AC3815">
              <w:rPr>
                <w:rFonts w:ascii="Arial" w:hAnsi="Arial" w:cs="Arial"/>
              </w:rPr>
              <w:t>2025</w:t>
            </w:r>
          </w:p>
        </w:tc>
        <w:tc>
          <w:tcPr>
            <w:tcW w:w="169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BF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06FC87B" w14:textId="1C695AE1" w:rsidR="003C3230" w:rsidRPr="00BA02BA" w:rsidRDefault="0082786B" w:rsidP="00BA02B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Deputy Director of Workforce and Head of HR, Recruitment </w:t>
            </w:r>
            <w:r>
              <w:rPr>
                <w:rFonts w:ascii="Arial" w:hAnsi="Arial" w:cs="Arial"/>
              </w:rPr>
              <w:lastRenderedPageBreak/>
              <w:t>and Retention.</w:t>
            </w:r>
          </w:p>
        </w:tc>
      </w:tr>
      <w:tr w:rsidR="00DA1E31" w:rsidRPr="00CB5FF1" w14:paraId="4ECC02A4" w14:textId="77777777" w:rsidTr="00AE5485">
        <w:trPr>
          <w:trHeight w:val="7570"/>
        </w:trPr>
        <w:tc>
          <w:tcPr>
            <w:tcW w:w="3471" w:type="dxa"/>
            <w:vMerge w:val="restart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E7EBF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CFAE9BA" w14:textId="4B732482" w:rsidR="00E05217" w:rsidRPr="00CB5FF1" w:rsidRDefault="00E05217" w:rsidP="00442477">
            <w:pPr>
              <w:jc w:val="both"/>
              <w:rPr>
                <w:rFonts w:ascii="Arial" w:hAnsi="Arial" w:cs="Arial"/>
              </w:rPr>
            </w:pPr>
            <w:r w:rsidRPr="00CB5FF1">
              <w:rPr>
                <w:rFonts w:ascii="Arial" w:hAnsi="Arial" w:cs="Arial"/>
              </w:rPr>
              <w:lastRenderedPageBreak/>
              <w:t>4.</w:t>
            </w:r>
            <w:r w:rsidR="0082786B">
              <w:rPr>
                <w:rFonts w:ascii="Arial" w:hAnsi="Arial" w:cs="Arial"/>
              </w:rPr>
              <w:t xml:space="preserve"> </w:t>
            </w:r>
            <w:r w:rsidRPr="00CB5FF1">
              <w:rPr>
                <w:rFonts w:ascii="Arial" w:hAnsi="Arial" w:cs="Arial"/>
              </w:rPr>
              <w:t>We will implement the workforce action</w:t>
            </w:r>
            <w:r>
              <w:rPr>
                <w:rFonts w:ascii="Arial" w:hAnsi="Arial" w:cs="Arial"/>
              </w:rPr>
              <w:t>s</w:t>
            </w:r>
            <w:r w:rsidRPr="00CB5FF1">
              <w:rPr>
                <w:rFonts w:ascii="Arial" w:hAnsi="Arial" w:cs="Arial"/>
              </w:rPr>
              <w:t xml:space="preserve"> of our 202</w:t>
            </w:r>
            <w:r>
              <w:rPr>
                <w:rFonts w:ascii="Arial" w:hAnsi="Arial" w:cs="Arial"/>
              </w:rPr>
              <w:t xml:space="preserve">4/5 </w:t>
            </w:r>
            <w:r w:rsidRPr="00CB5FF1">
              <w:rPr>
                <w:rFonts w:ascii="Arial" w:hAnsi="Arial" w:cs="Arial"/>
              </w:rPr>
              <w:t>Anti Racism Plan</w:t>
            </w:r>
          </w:p>
          <w:p w14:paraId="46F589CA" w14:textId="10E54084" w:rsidR="00E05217" w:rsidRPr="00CB5FF1" w:rsidRDefault="00E05217" w:rsidP="003C3230">
            <w:pPr>
              <w:pStyle w:val="ListParagraph"/>
              <w:jc w:val="both"/>
              <w:rPr>
                <w:rFonts w:ascii="Arial" w:hAnsi="Arial" w:cs="Arial"/>
              </w:rPr>
            </w:pPr>
          </w:p>
        </w:tc>
        <w:tc>
          <w:tcPr>
            <w:tcW w:w="3928" w:type="dxa"/>
            <w:vMerge w:val="restart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E7EBF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7907675" w14:textId="40434556" w:rsidR="00E05217" w:rsidRDefault="00E05217" w:rsidP="00CB5FF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We have 4 workforce actions in our anti racism plan. </w:t>
            </w:r>
          </w:p>
          <w:p w14:paraId="6308FF00" w14:textId="28C4A9E1" w:rsidR="00E05217" w:rsidRDefault="00E05217" w:rsidP="00CB5FF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14:paraId="2CB92BDA" w14:textId="77777777" w:rsidR="00E05217" w:rsidRPr="00AC3815" w:rsidRDefault="00E05217" w:rsidP="00CB5FF1">
            <w:pPr>
              <w:pStyle w:val="Default"/>
              <w:rPr>
                <w:sz w:val="22"/>
                <w:szCs w:val="22"/>
              </w:rPr>
            </w:pPr>
          </w:p>
          <w:p w14:paraId="4FB6C254" w14:textId="3C558115" w:rsidR="00E05217" w:rsidRDefault="00E05217" w:rsidP="00AC3815">
            <w:pPr>
              <w:autoSpaceDE w:val="0"/>
              <w:autoSpaceDN w:val="0"/>
              <w:adjustRightInd w:val="0"/>
              <w:rPr>
                <w:rFonts w:ascii="Arial" w:hAnsi="Arial" w:cs="Arial"/>
                <w:kern w:val="0"/>
              </w:rPr>
            </w:pPr>
            <w:r>
              <w:rPr>
                <w:rFonts w:ascii="Arial" w:hAnsi="Arial" w:cs="Arial"/>
                <w:kern w:val="0"/>
              </w:rPr>
              <w:t>1.T</w:t>
            </w:r>
            <w:r w:rsidRPr="00AC3815">
              <w:rPr>
                <w:rFonts w:ascii="Arial" w:hAnsi="Arial" w:cs="Arial"/>
                <w:kern w:val="0"/>
              </w:rPr>
              <w:t>o embed culturally diverse decision making in</w:t>
            </w:r>
            <w:r>
              <w:rPr>
                <w:rFonts w:ascii="Arial" w:hAnsi="Arial" w:cs="Arial"/>
                <w:kern w:val="0"/>
              </w:rPr>
              <w:t xml:space="preserve"> </w:t>
            </w:r>
            <w:r w:rsidRPr="00AC3815">
              <w:rPr>
                <w:rFonts w:ascii="Arial" w:hAnsi="Arial" w:cs="Arial"/>
                <w:kern w:val="0"/>
              </w:rPr>
              <w:t>recruitment and selection processes.</w:t>
            </w:r>
          </w:p>
          <w:p w14:paraId="1A598042" w14:textId="77777777" w:rsidR="00E05217" w:rsidRDefault="00E05217" w:rsidP="00AC381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</w:rPr>
            </w:pPr>
          </w:p>
          <w:p w14:paraId="104351A9" w14:textId="77777777" w:rsidR="00E05217" w:rsidRDefault="00E05217" w:rsidP="00AC381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</w:rPr>
            </w:pPr>
          </w:p>
          <w:p w14:paraId="058F6C69" w14:textId="77777777" w:rsidR="00E05217" w:rsidRDefault="00E05217" w:rsidP="00AC381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</w:rPr>
            </w:pPr>
          </w:p>
          <w:p w14:paraId="2C0B123F" w14:textId="77777777" w:rsidR="00E05217" w:rsidRDefault="00E05217" w:rsidP="00AC381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</w:rPr>
            </w:pPr>
          </w:p>
          <w:p w14:paraId="6D6735B3" w14:textId="77777777" w:rsidR="00E05217" w:rsidRDefault="00E05217" w:rsidP="00AC381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</w:rPr>
            </w:pPr>
          </w:p>
          <w:p w14:paraId="36BE9BD4" w14:textId="77777777" w:rsidR="00E05217" w:rsidRDefault="00E05217" w:rsidP="00AC381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</w:rPr>
            </w:pPr>
          </w:p>
          <w:p w14:paraId="712D5067" w14:textId="77777777" w:rsidR="00E05217" w:rsidRDefault="00E05217" w:rsidP="00AC381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</w:rPr>
            </w:pPr>
          </w:p>
          <w:p w14:paraId="2C211953" w14:textId="77777777" w:rsidR="00E05217" w:rsidRDefault="00E05217" w:rsidP="00AC381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</w:rPr>
            </w:pPr>
          </w:p>
          <w:p w14:paraId="6BB3811B" w14:textId="77777777" w:rsidR="00E05217" w:rsidRDefault="00E05217" w:rsidP="00AC381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</w:rPr>
            </w:pPr>
          </w:p>
          <w:p w14:paraId="4A260D03" w14:textId="77777777" w:rsidR="00E05217" w:rsidRDefault="00E05217" w:rsidP="00AC381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</w:rPr>
            </w:pPr>
          </w:p>
          <w:p w14:paraId="6D025365" w14:textId="77777777" w:rsidR="00E05217" w:rsidRDefault="00E05217" w:rsidP="00AC381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</w:rPr>
            </w:pPr>
          </w:p>
          <w:p w14:paraId="5A51A199" w14:textId="77777777" w:rsidR="00E05217" w:rsidRDefault="00E05217" w:rsidP="00AC381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</w:rPr>
            </w:pPr>
          </w:p>
          <w:p w14:paraId="15B43CBA" w14:textId="77777777" w:rsidR="00E05217" w:rsidRDefault="00E05217" w:rsidP="00AC381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</w:rPr>
            </w:pPr>
          </w:p>
          <w:p w14:paraId="5CDA87A0" w14:textId="77777777" w:rsidR="00E05217" w:rsidRDefault="00E05217" w:rsidP="00AC381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</w:rPr>
            </w:pPr>
          </w:p>
          <w:p w14:paraId="67D27C7E" w14:textId="77777777" w:rsidR="00E05217" w:rsidRDefault="00E05217" w:rsidP="00AC381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</w:rPr>
            </w:pPr>
          </w:p>
          <w:p w14:paraId="1B0B6EE3" w14:textId="77777777" w:rsidR="00E05217" w:rsidRDefault="00E05217" w:rsidP="00AC381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</w:rPr>
            </w:pPr>
          </w:p>
          <w:p w14:paraId="2C7F3A50" w14:textId="77777777" w:rsidR="00E05217" w:rsidRDefault="00E05217" w:rsidP="00AC381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</w:rPr>
            </w:pPr>
          </w:p>
          <w:p w14:paraId="45D8214A" w14:textId="77777777" w:rsidR="00E05217" w:rsidRDefault="00E05217" w:rsidP="00AC381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</w:rPr>
            </w:pPr>
          </w:p>
          <w:p w14:paraId="06CBC0E8" w14:textId="77777777" w:rsidR="00E05217" w:rsidRDefault="00E05217" w:rsidP="00AC381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</w:rPr>
            </w:pPr>
          </w:p>
          <w:p w14:paraId="54B3F049" w14:textId="77777777" w:rsidR="00E05217" w:rsidRPr="00CB5FF1" w:rsidRDefault="00E05217" w:rsidP="00BA02BA">
            <w:pPr>
              <w:rPr>
                <w:rFonts w:ascii="Arial" w:hAnsi="Arial" w:cs="Arial"/>
              </w:rPr>
            </w:pPr>
          </w:p>
        </w:tc>
        <w:tc>
          <w:tcPr>
            <w:tcW w:w="3333" w:type="dxa"/>
            <w:tcBorders>
              <w:top w:val="single" w:sz="8" w:space="0" w:color="FFFFFF"/>
              <w:left w:val="single" w:sz="8" w:space="0" w:color="FFFFFF"/>
              <w:bottom w:val="single" w:sz="4" w:space="0" w:color="auto"/>
              <w:right w:val="single" w:sz="8" w:space="0" w:color="FFFFFF"/>
            </w:tcBorders>
            <w:shd w:val="clear" w:color="auto" w:fill="E7EBF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07C2EAA" w14:textId="13C87A31" w:rsidR="00E05217" w:rsidRDefault="00E05217" w:rsidP="009D468C">
            <w:pPr>
              <w:rPr>
                <w:rFonts w:ascii="Arial" w:hAnsi="Arial" w:cs="Arial"/>
              </w:rPr>
            </w:pPr>
          </w:p>
          <w:p w14:paraId="6D6B1C18" w14:textId="77777777" w:rsidR="00E05217" w:rsidRDefault="00E05217" w:rsidP="009D468C">
            <w:pPr>
              <w:rPr>
                <w:rFonts w:ascii="Arial" w:hAnsi="Arial" w:cs="Arial"/>
              </w:rPr>
            </w:pPr>
          </w:p>
          <w:p w14:paraId="463EF27C" w14:textId="37733C7D" w:rsidR="00E05217" w:rsidRDefault="00E05217" w:rsidP="009D468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In conjunction with our Cultural Diversity Network </w:t>
            </w:r>
            <w:r w:rsidR="001B63F7">
              <w:rPr>
                <w:rFonts w:ascii="Arial" w:hAnsi="Arial" w:cs="Arial"/>
              </w:rPr>
              <w:t>members,</w:t>
            </w:r>
            <w:r>
              <w:rPr>
                <w:rFonts w:ascii="Arial" w:hAnsi="Arial" w:cs="Arial"/>
              </w:rPr>
              <w:t xml:space="preserve"> we will Review and update our No More Tick Boxes action plan to include a further review of recruitment interview processes and decision </w:t>
            </w:r>
            <w:r w:rsidR="001B63F7">
              <w:rPr>
                <w:rFonts w:ascii="Arial" w:hAnsi="Arial" w:cs="Arial"/>
              </w:rPr>
              <w:t>making</w:t>
            </w:r>
            <w:r w:rsidR="00DA1E31">
              <w:rPr>
                <w:rFonts w:ascii="Arial" w:hAnsi="Arial" w:cs="Arial"/>
              </w:rPr>
              <w:t xml:space="preserve">, </w:t>
            </w:r>
            <w:r w:rsidR="00113CE9">
              <w:rPr>
                <w:rFonts w:ascii="Arial" w:hAnsi="Arial" w:cs="Arial"/>
              </w:rPr>
              <w:t>including.</w:t>
            </w:r>
            <w:r w:rsidR="00DA1E31">
              <w:rPr>
                <w:rFonts w:ascii="Arial" w:hAnsi="Arial" w:cs="Arial"/>
              </w:rPr>
              <w:t xml:space="preserve"> </w:t>
            </w:r>
          </w:p>
          <w:p w14:paraId="268A5A7E" w14:textId="16E57703" w:rsidR="0082786B" w:rsidRPr="00DA1E31" w:rsidRDefault="00E05217" w:rsidP="00DA1E3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</w:rPr>
            </w:pPr>
            <w:r w:rsidRPr="00DA1E31">
              <w:rPr>
                <w:rFonts w:ascii="Arial" w:hAnsi="Arial" w:cs="Arial"/>
              </w:rPr>
              <w:t xml:space="preserve">We will put equal emphasis on </w:t>
            </w:r>
            <w:r w:rsidR="00113CE9" w:rsidRPr="00DA1E31">
              <w:rPr>
                <w:rFonts w:ascii="Arial" w:hAnsi="Arial" w:cs="Arial"/>
              </w:rPr>
              <w:t>value-based</w:t>
            </w:r>
            <w:r w:rsidRPr="00DA1E31">
              <w:rPr>
                <w:rFonts w:ascii="Arial" w:hAnsi="Arial" w:cs="Arial"/>
              </w:rPr>
              <w:t xml:space="preserve"> interviewing </w:t>
            </w:r>
            <w:r w:rsidR="00113CE9" w:rsidRPr="00DA1E31">
              <w:rPr>
                <w:rFonts w:ascii="Arial" w:hAnsi="Arial" w:cs="Arial"/>
              </w:rPr>
              <w:t>as we</w:t>
            </w:r>
            <w:r w:rsidR="0082786B" w:rsidRPr="00DA1E31">
              <w:rPr>
                <w:rFonts w:ascii="Arial" w:hAnsi="Arial" w:cs="Arial"/>
              </w:rPr>
              <w:t xml:space="preserve"> do on </w:t>
            </w:r>
            <w:r w:rsidR="00113CE9" w:rsidRPr="00DA1E31">
              <w:rPr>
                <w:rFonts w:ascii="Arial" w:hAnsi="Arial" w:cs="Arial"/>
              </w:rPr>
              <w:t>skills.</w:t>
            </w:r>
          </w:p>
          <w:p w14:paraId="17370F9F" w14:textId="1C0B0A03" w:rsidR="0082786B" w:rsidRPr="00DA1E31" w:rsidRDefault="0082786B" w:rsidP="00DA1E3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</w:rPr>
            </w:pPr>
            <w:r w:rsidRPr="00DA1E31">
              <w:rPr>
                <w:rFonts w:ascii="Arial" w:hAnsi="Arial" w:cs="Arial"/>
              </w:rPr>
              <w:t>W</w:t>
            </w:r>
            <w:r w:rsidR="00E05217" w:rsidRPr="00DA1E31">
              <w:rPr>
                <w:rFonts w:ascii="Arial" w:hAnsi="Arial" w:cs="Arial"/>
              </w:rPr>
              <w:t xml:space="preserve">e will survey those taking part and learn from </w:t>
            </w:r>
            <w:r w:rsidRPr="00DA1E31">
              <w:rPr>
                <w:rFonts w:ascii="Arial" w:hAnsi="Arial" w:cs="Arial"/>
              </w:rPr>
              <w:t>feedback (</w:t>
            </w:r>
            <w:r w:rsidR="00E05217" w:rsidRPr="00DA1E31">
              <w:rPr>
                <w:rFonts w:ascii="Arial" w:hAnsi="Arial" w:cs="Arial"/>
              </w:rPr>
              <w:t xml:space="preserve">both applicant and panel </w:t>
            </w:r>
            <w:r w:rsidR="00113CE9" w:rsidRPr="00DA1E31">
              <w:rPr>
                <w:rFonts w:ascii="Arial" w:hAnsi="Arial" w:cs="Arial"/>
              </w:rPr>
              <w:t>members)</w:t>
            </w:r>
          </w:p>
          <w:p w14:paraId="2E533F5B" w14:textId="41369845" w:rsidR="0082786B" w:rsidRPr="00DA1E31" w:rsidRDefault="0082786B" w:rsidP="00DA1E3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</w:rPr>
            </w:pPr>
            <w:r w:rsidRPr="00DA1E31">
              <w:rPr>
                <w:rFonts w:ascii="Arial" w:hAnsi="Arial" w:cs="Arial"/>
              </w:rPr>
              <w:t>W</w:t>
            </w:r>
            <w:r w:rsidR="00E05217" w:rsidRPr="00DA1E31">
              <w:rPr>
                <w:rFonts w:ascii="Arial" w:hAnsi="Arial" w:cs="Arial"/>
              </w:rPr>
              <w:t>e will offer pre interview support material</w:t>
            </w:r>
            <w:r w:rsidRPr="00DA1E31">
              <w:rPr>
                <w:rFonts w:ascii="Arial" w:hAnsi="Arial" w:cs="Arial"/>
              </w:rPr>
              <w:t xml:space="preserve">s and </w:t>
            </w:r>
            <w:r w:rsidR="00E05217" w:rsidRPr="00DA1E31">
              <w:rPr>
                <w:rFonts w:ascii="Arial" w:hAnsi="Arial" w:cs="Arial"/>
              </w:rPr>
              <w:t xml:space="preserve">l provide interview questions ahead of </w:t>
            </w:r>
            <w:r w:rsidR="00113CE9" w:rsidRPr="00DA1E31">
              <w:rPr>
                <w:rFonts w:ascii="Arial" w:hAnsi="Arial" w:cs="Arial"/>
              </w:rPr>
              <w:t>interviews.</w:t>
            </w:r>
            <w:r w:rsidR="00E05217" w:rsidRPr="00DA1E31">
              <w:rPr>
                <w:rFonts w:ascii="Arial" w:hAnsi="Arial" w:cs="Arial"/>
              </w:rPr>
              <w:t xml:space="preserve"> </w:t>
            </w:r>
          </w:p>
          <w:p w14:paraId="5FB52304" w14:textId="3CFA8CA4" w:rsidR="00E05217" w:rsidRPr="00DA1E31" w:rsidRDefault="0082786B" w:rsidP="00DA1E3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</w:rPr>
            </w:pPr>
            <w:r w:rsidRPr="00DA1E31">
              <w:rPr>
                <w:rFonts w:ascii="Arial" w:hAnsi="Arial" w:cs="Arial"/>
              </w:rPr>
              <w:t>W</w:t>
            </w:r>
            <w:r w:rsidR="00E05217" w:rsidRPr="00DA1E31">
              <w:rPr>
                <w:rFonts w:ascii="Arial" w:hAnsi="Arial" w:cs="Arial"/>
              </w:rPr>
              <w:t xml:space="preserve">e will strengthen the use of weighting of questions based on the requirements of the </w:t>
            </w:r>
            <w:r w:rsidR="00113CE9" w:rsidRPr="00DA1E31">
              <w:rPr>
                <w:rFonts w:ascii="Arial" w:hAnsi="Arial" w:cs="Arial"/>
              </w:rPr>
              <w:t>role.</w:t>
            </w:r>
            <w:r w:rsidR="00E05217" w:rsidRPr="00DA1E31">
              <w:rPr>
                <w:rFonts w:ascii="Arial" w:hAnsi="Arial" w:cs="Arial"/>
              </w:rPr>
              <w:t xml:space="preserve"> </w:t>
            </w:r>
          </w:p>
          <w:p w14:paraId="783CFD97" w14:textId="45BDA208" w:rsidR="00E05217" w:rsidRPr="00DA1E31" w:rsidRDefault="00E05217" w:rsidP="00DA1E3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</w:rPr>
            </w:pPr>
            <w:r w:rsidRPr="00DA1E31">
              <w:rPr>
                <w:rFonts w:ascii="Arial" w:hAnsi="Arial" w:cs="Arial"/>
              </w:rPr>
              <w:t>W</w:t>
            </w:r>
            <w:r w:rsidR="00AD1DAD" w:rsidRPr="00DA1E31">
              <w:rPr>
                <w:rFonts w:ascii="Arial" w:hAnsi="Arial" w:cs="Arial"/>
              </w:rPr>
              <w:t>e</w:t>
            </w:r>
            <w:r w:rsidRPr="00DA1E31">
              <w:rPr>
                <w:rFonts w:ascii="Arial" w:hAnsi="Arial" w:cs="Arial"/>
              </w:rPr>
              <w:t xml:space="preserve"> will </w:t>
            </w:r>
            <w:r w:rsidR="0082786B" w:rsidRPr="00DA1E31">
              <w:rPr>
                <w:rFonts w:ascii="Arial" w:hAnsi="Arial" w:cs="Arial"/>
              </w:rPr>
              <w:t xml:space="preserve">review how we can support applicants </w:t>
            </w:r>
            <w:r w:rsidR="0082786B" w:rsidRPr="00DA1E31">
              <w:rPr>
                <w:rFonts w:ascii="Arial" w:hAnsi="Arial" w:cs="Arial"/>
              </w:rPr>
              <w:lastRenderedPageBreak/>
              <w:t>for wh</w:t>
            </w:r>
            <w:r w:rsidR="00DA1E31" w:rsidRPr="00DA1E31">
              <w:rPr>
                <w:rFonts w:ascii="Arial" w:hAnsi="Arial" w:cs="Arial"/>
              </w:rPr>
              <w:t>om</w:t>
            </w:r>
            <w:r w:rsidR="0082786B" w:rsidRPr="00DA1E31">
              <w:rPr>
                <w:rFonts w:ascii="Arial" w:hAnsi="Arial" w:cs="Arial"/>
              </w:rPr>
              <w:t xml:space="preserve"> English is not their first </w:t>
            </w:r>
            <w:r w:rsidR="00DA1E31" w:rsidRPr="00DA1E31">
              <w:rPr>
                <w:rFonts w:ascii="Arial" w:hAnsi="Arial" w:cs="Arial"/>
              </w:rPr>
              <w:t>language.</w:t>
            </w:r>
          </w:p>
          <w:p w14:paraId="789DAA72" w14:textId="77777777" w:rsidR="00E05217" w:rsidRDefault="00E05217" w:rsidP="009D468C">
            <w:pPr>
              <w:rPr>
                <w:rFonts w:ascii="Arial" w:hAnsi="Arial" w:cs="Arial"/>
              </w:rPr>
            </w:pPr>
          </w:p>
          <w:p w14:paraId="3C7DD361" w14:textId="44B1DB9D" w:rsidR="00E05217" w:rsidRPr="00DA1E31" w:rsidRDefault="00E05217" w:rsidP="00DA1E3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</w:rPr>
            </w:pPr>
            <w:r w:rsidRPr="00DA1E31">
              <w:rPr>
                <w:rFonts w:ascii="Arial" w:hAnsi="Arial" w:cs="Arial"/>
              </w:rPr>
              <w:t xml:space="preserve">We will introduce </w:t>
            </w:r>
            <w:r w:rsidR="001B63F7" w:rsidRPr="00DA1E31">
              <w:rPr>
                <w:rFonts w:ascii="Arial" w:hAnsi="Arial" w:cs="Arial"/>
              </w:rPr>
              <w:t>second</w:t>
            </w:r>
            <w:r w:rsidRPr="00DA1E31">
              <w:rPr>
                <w:rFonts w:ascii="Arial" w:hAnsi="Arial" w:cs="Arial"/>
              </w:rPr>
              <w:t xml:space="preserve"> rounds</w:t>
            </w:r>
            <w:r w:rsidR="00DA1E31" w:rsidRPr="00DA1E31">
              <w:rPr>
                <w:rFonts w:ascii="Arial" w:hAnsi="Arial" w:cs="Arial"/>
              </w:rPr>
              <w:t xml:space="preserve"> of </w:t>
            </w:r>
            <w:r w:rsidR="00113CE9" w:rsidRPr="00DA1E31">
              <w:rPr>
                <w:rFonts w:ascii="Arial" w:hAnsi="Arial" w:cs="Arial"/>
              </w:rPr>
              <w:t>interviews where</w:t>
            </w:r>
            <w:r w:rsidR="001B63F7" w:rsidRPr="00DA1E31">
              <w:rPr>
                <w:rFonts w:ascii="Arial" w:hAnsi="Arial" w:cs="Arial"/>
              </w:rPr>
              <w:t xml:space="preserve"> </w:t>
            </w:r>
            <w:r w:rsidR="00113CE9" w:rsidRPr="00DA1E31">
              <w:rPr>
                <w:rFonts w:ascii="Arial" w:hAnsi="Arial" w:cs="Arial"/>
              </w:rPr>
              <w:t>their</w:t>
            </w:r>
            <w:r w:rsidR="00DA1E31" w:rsidRPr="00DA1E31">
              <w:rPr>
                <w:rFonts w:ascii="Arial" w:hAnsi="Arial" w:cs="Arial"/>
              </w:rPr>
              <w:t xml:space="preserve"> scores </w:t>
            </w:r>
            <w:r w:rsidR="00113CE9" w:rsidRPr="00DA1E31">
              <w:rPr>
                <w:rFonts w:ascii="Arial" w:hAnsi="Arial" w:cs="Arial"/>
              </w:rPr>
              <w:t>are close</w:t>
            </w:r>
            <w:r w:rsidR="00DA1E31" w:rsidRPr="00DA1E31">
              <w:rPr>
                <w:rFonts w:ascii="Arial" w:hAnsi="Arial" w:cs="Arial"/>
              </w:rPr>
              <w:t xml:space="preserve"> </w:t>
            </w:r>
            <w:r w:rsidR="00113CE9" w:rsidRPr="00DA1E31">
              <w:rPr>
                <w:rFonts w:ascii="Arial" w:hAnsi="Arial" w:cs="Arial"/>
              </w:rPr>
              <w:t>and is</w:t>
            </w:r>
            <w:r w:rsidRPr="00DA1E31">
              <w:rPr>
                <w:rFonts w:ascii="Arial" w:hAnsi="Arial" w:cs="Arial"/>
              </w:rPr>
              <w:t xml:space="preserve"> difference of opinion between panel </w:t>
            </w:r>
            <w:r w:rsidR="001B63F7" w:rsidRPr="00DA1E31">
              <w:rPr>
                <w:rFonts w:ascii="Arial" w:hAnsi="Arial" w:cs="Arial"/>
              </w:rPr>
              <w:t>members.</w:t>
            </w:r>
            <w:r w:rsidRPr="00DA1E31">
              <w:rPr>
                <w:rFonts w:ascii="Arial" w:hAnsi="Arial" w:cs="Arial"/>
              </w:rPr>
              <w:t xml:space="preserve"> </w:t>
            </w:r>
          </w:p>
          <w:p w14:paraId="1615FB8F" w14:textId="28C59A99" w:rsidR="00E05217" w:rsidRPr="00DA1E31" w:rsidRDefault="00E05217" w:rsidP="00DA1E3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</w:rPr>
            </w:pPr>
            <w:r w:rsidRPr="00DA1E31">
              <w:rPr>
                <w:rFonts w:ascii="Arial" w:hAnsi="Arial" w:cs="Arial"/>
              </w:rPr>
              <w:t xml:space="preserve">We will update recruitment training as required </w:t>
            </w:r>
          </w:p>
        </w:tc>
        <w:tc>
          <w:tcPr>
            <w:tcW w:w="2023" w:type="dxa"/>
            <w:tcBorders>
              <w:top w:val="single" w:sz="8" w:space="0" w:color="FFFFFF"/>
              <w:left w:val="single" w:sz="8" w:space="0" w:color="FFFFFF"/>
              <w:bottom w:val="single" w:sz="4" w:space="0" w:color="auto"/>
              <w:right w:val="single" w:sz="8" w:space="0" w:color="FFFFFF"/>
            </w:tcBorders>
            <w:shd w:val="clear" w:color="auto" w:fill="E7EBF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A50024F" w14:textId="77777777" w:rsidR="00E05217" w:rsidRPr="00CB5FF1" w:rsidRDefault="00E05217" w:rsidP="00442477">
            <w:pPr>
              <w:tabs>
                <w:tab w:val="left" w:pos="1985"/>
              </w:tabs>
              <w:jc w:val="both"/>
              <w:rPr>
                <w:rFonts w:ascii="Arial" w:hAnsi="Arial" w:cs="Arial"/>
              </w:rPr>
            </w:pPr>
          </w:p>
          <w:p w14:paraId="7C9D9166" w14:textId="77777777" w:rsidR="0082786B" w:rsidRDefault="0082786B" w:rsidP="00442477">
            <w:pPr>
              <w:tabs>
                <w:tab w:val="left" w:pos="1985"/>
              </w:tabs>
              <w:jc w:val="both"/>
              <w:rPr>
                <w:rFonts w:ascii="Arial" w:hAnsi="Arial" w:cs="Arial"/>
              </w:rPr>
            </w:pPr>
          </w:p>
          <w:p w14:paraId="31DCF215" w14:textId="0D0464D9" w:rsidR="00E05217" w:rsidRPr="00CB5FF1" w:rsidRDefault="00E05217" w:rsidP="00442477">
            <w:pPr>
              <w:tabs>
                <w:tab w:val="left" w:pos="1985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July 2025</w:t>
            </w:r>
          </w:p>
          <w:p w14:paraId="23E966E3" w14:textId="77777777" w:rsidR="00E05217" w:rsidRPr="00CB5FF1" w:rsidRDefault="00E05217" w:rsidP="00442477">
            <w:pPr>
              <w:tabs>
                <w:tab w:val="left" w:pos="1985"/>
              </w:tabs>
              <w:jc w:val="both"/>
              <w:rPr>
                <w:rFonts w:ascii="Arial" w:hAnsi="Arial" w:cs="Arial"/>
              </w:rPr>
            </w:pPr>
          </w:p>
          <w:p w14:paraId="09F61CCA" w14:textId="77777777" w:rsidR="00E05217" w:rsidRPr="00CB5FF1" w:rsidRDefault="00E05217" w:rsidP="00442477">
            <w:pPr>
              <w:tabs>
                <w:tab w:val="left" w:pos="1985"/>
              </w:tabs>
              <w:jc w:val="both"/>
              <w:rPr>
                <w:rFonts w:ascii="Arial" w:hAnsi="Arial" w:cs="Arial"/>
              </w:rPr>
            </w:pPr>
          </w:p>
          <w:p w14:paraId="46B238DD" w14:textId="77777777" w:rsidR="00E05217" w:rsidRPr="00CB5FF1" w:rsidRDefault="00E05217" w:rsidP="00442477">
            <w:pPr>
              <w:tabs>
                <w:tab w:val="left" w:pos="1985"/>
              </w:tabs>
              <w:jc w:val="both"/>
              <w:rPr>
                <w:rFonts w:ascii="Arial" w:hAnsi="Arial" w:cs="Arial"/>
              </w:rPr>
            </w:pPr>
          </w:p>
          <w:p w14:paraId="2D9DCD7C" w14:textId="77777777" w:rsidR="00E05217" w:rsidRPr="00CB5FF1" w:rsidRDefault="00E05217" w:rsidP="00442477">
            <w:pPr>
              <w:tabs>
                <w:tab w:val="left" w:pos="1985"/>
              </w:tabs>
              <w:jc w:val="both"/>
              <w:rPr>
                <w:rFonts w:ascii="Arial" w:hAnsi="Arial" w:cs="Arial"/>
              </w:rPr>
            </w:pPr>
          </w:p>
          <w:p w14:paraId="64606B06" w14:textId="4D5BE84C" w:rsidR="00E05217" w:rsidRPr="00CB5FF1" w:rsidRDefault="00E05217" w:rsidP="00BA02BA">
            <w:pPr>
              <w:rPr>
                <w:rFonts w:ascii="Arial" w:hAnsi="Arial" w:cs="Arial"/>
              </w:rPr>
            </w:pPr>
          </w:p>
        </w:tc>
        <w:tc>
          <w:tcPr>
            <w:tcW w:w="1694" w:type="dxa"/>
            <w:tcBorders>
              <w:top w:val="single" w:sz="8" w:space="0" w:color="FFFFFF"/>
              <w:left w:val="single" w:sz="8" w:space="0" w:color="FFFFFF"/>
              <w:bottom w:val="single" w:sz="4" w:space="0" w:color="auto"/>
              <w:right w:val="single" w:sz="8" w:space="0" w:color="FFFFFF"/>
            </w:tcBorders>
            <w:shd w:val="clear" w:color="auto" w:fill="E7EBF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2C32A9F" w14:textId="77777777" w:rsidR="0082786B" w:rsidRDefault="0082786B" w:rsidP="00BA02BA">
            <w:pPr>
              <w:rPr>
                <w:rFonts w:ascii="Arial" w:hAnsi="Arial" w:cs="Arial"/>
              </w:rPr>
            </w:pPr>
          </w:p>
          <w:p w14:paraId="790DAD11" w14:textId="77777777" w:rsidR="0082786B" w:rsidRDefault="0082786B" w:rsidP="00BA02BA">
            <w:pPr>
              <w:rPr>
                <w:rFonts w:ascii="Arial" w:hAnsi="Arial" w:cs="Arial"/>
              </w:rPr>
            </w:pPr>
          </w:p>
          <w:p w14:paraId="28B5EB81" w14:textId="6CD03F58" w:rsidR="00E05217" w:rsidRDefault="00E05217" w:rsidP="00BA02B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Head of </w:t>
            </w:r>
            <w:r w:rsidR="0082786B">
              <w:rPr>
                <w:rFonts w:ascii="Arial" w:hAnsi="Arial" w:cs="Arial"/>
              </w:rPr>
              <w:t>Recruitment and Retention</w:t>
            </w:r>
            <w:r w:rsidR="00DA1E31">
              <w:rPr>
                <w:rFonts w:ascii="Arial" w:hAnsi="Arial" w:cs="Arial"/>
              </w:rPr>
              <w:t xml:space="preserve">/ Cultural Diversity Advocate </w:t>
            </w:r>
            <w:r w:rsidR="0082786B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</w:t>
            </w:r>
          </w:p>
          <w:p w14:paraId="5520F9A9" w14:textId="77777777" w:rsidR="00E05217" w:rsidRDefault="00E05217" w:rsidP="00BA02BA">
            <w:pPr>
              <w:rPr>
                <w:rFonts w:ascii="Arial" w:hAnsi="Arial" w:cs="Arial"/>
              </w:rPr>
            </w:pPr>
          </w:p>
          <w:p w14:paraId="17F04E42" w14:textId="77777777" w:rsidR="00E05217" w:rsidRDefault="00E05217" w:rsidP="00BA02BA">
            <w:pPr>
              <w:rPr>
                <w:rFonts w:ascii="Arial" w:hAnsi="Arial" w:cs="Arial"/>
              </w:rPr>
            </w:pPr>
          </w:p>
          <w:p w14:paraId="33CC8F24" w14:textId="77777777" w:rsidR="00E05217" w:rsidRDefault="00E05217" w:rsidP="00BA02BA">
            <w:pPr>
              <w:rPr>
                <w:rFonts w:ascii="Arial" w:hAnsi="Arial" w:cs="Arial"/>
              </w:rPr>
            </w:pPr>
          </w:p>
          <w:p w14:paraId="07C0DB38" w14:textId="77777777" w:rsidR="00E05217" w:rsidRDefault="00E05217" w:rsidP="00BA02BA">
            <w:pPr>
              <w:rPr>
                <w:rFonts w:ascii="Arial" w:hAnsi="Arial" w:cs="Arial"/>
              </w:rPr>
            </w:pPr>
          </w:p>
          <w:p w14:paraId="71FE4514" w14:textId="77777777" w:rsidR="00E05217" w:rsidRDefault="00E05217" w:rsidP="00BA02BA">
            <w:pPr>
              <w:rPr>
                <w:rFonts w:ascii="Arial" w:hAnsi="Arial" w:cs="Arial"/>
              </w:rPr>
            </w:pPr>
          </w:p>
          <w:p w14:paraId="005E4B62" w14:textId="77777777" w:rsidR="00E05217" w:rsidRDefault="00E05217" w:rsidP="00BA02BA">
            <w:pPr>
              <w:rPr>
                <w:rFonts w:ascii="Arial" w:hAnsi="Arial" w:cs="Arial"/>
              </w:rPr>
            </w:pPr>
          </w:p>
          <w:p w14:paraId="637B2FA6" w14:textId="77777777" w:rsidR="00E05217" w:rsidRDefault="00E05217" w:rsidP="00BA02BA">
            <w:pPr>
              <w:rPr>
                <w:rFonts w:ascii="Arial" w:hAnsi="Arial" w:cs="Arial"/>
              </w:rPr>
            </w:pPr>
          </w:p>
          <w:p w14:paraId="33D007F2" w14:textId="77777777" w:rsidR="00E05217" w:rsidRDefault="00E05217" w:rsidP="00BA02BA">
            <w:pPr>
              <w:rPr>
                <w:rFonts w:ascii="Arial" w:hAnsi="Arial" w:cs="Arial"/>
              </w:rPr>
            </w:pPr>
          </w:p>
          <w:p w14:paraId="61F6A95B" w14:textId="2735D635" w:rsidR="00E05217" w:rsidRPr="00CB5FF1" w:rsidRDefault="00E05217" w:rsidP="00BA02BA">
            <w:pPr>
              <w:rPr>
                <w:rFonts w:ascii="Arial" w:hAnsi="Arial" w:cs="Arial"/>
              </w:rPr>
            </w:pPr>
          </w:p>
        </w:tc>
      </w:tr>
      <w:tr w:rsidR="00DA1E31" w:rsidRPr="00CB5FF1" w14:paraId="71795669" w14:textId="77777777" w:rsidTr="00AE5485">
        <w:trPr>
          <w:trHeight w:val="327"/>
        </w:trPr>
        <w:tc>
          <w:tcPr>
            <w:tcW w:w="3471" w:type="dxa"/>
            <w:vMerge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E7EBF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6BE100C" w14:textId="77777777" w:rsidR="00E05217" w:rsidRPr="00CB5FF1" w:rsidRDefault="00E05217" w:rsidP="0044247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928" w:type="dxa"/>
            <w:vMerge/>
            <w:tcBorders>
              <w:left w:val="single" w:sz="8" w:space="0" w:color="FFFFFF"/>
              <w:bottom w:val="single" w:sz="4" w:space="0" w:color="auto"/>
              <w:right w:val="single" w:sz="8" w:space="0" w:color="FFFFFF"/>
            </w:tcBorders>
            <w:shd w:val="clear" w:color="auto" w:fill="E7EBF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47A61E5" w14:textId="77777777" w:rsidR="00E05217" w:rsidRDefault="00E05217" w:rsidP="00CB5FF1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3333" w:type="dxa"/>
            <w:tcBorders>
              <w:top w:val="single" w:sz="4" w:space="0" w:color="auto"/>
              <w:left w:val="single" w:sz="8" w:space="0" w:color="FFFFFF"/>
              <w:bottom w:val="single" w:sz="4" w:space="0" w:color="auto"/>
              <w:right w:val="single" w:sz="8" w:space="0" w:color="FFFFFF"/>
            </w:tcBorders>
            <w:shd w:val="clear" w:color="auto" w:fill="E7EBF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60A5740" w14:textId="77777777" w:rsidR="00E05217" w:rsidRDefault="00E05217" w:rsidP="009D468C">
            <w:pPr>
              <w:rPr>
                <w:rFonts w:ascii="Arial" w:hAnsi="Arial" w:cs="Arial"/>
              </w:rPr>
            </w:pPr>
          </w:p>
        </w:tc>
        <w:tc>
          <w:tcPr>
            <w:tcW w:w="2023" w:type="dxa"/>
            <w:tcBorders>
              <w:top w:val="single" w:sz="4" w:space="0" w:color="auto"/>
              <w:left w:val="single" w:sz="8" w:space="0" w:color="FFFFFF"/>
              <w:bottom w:val="single" w:sz="4" w:space="0" w:color="auto"/>
              <w:right w:val="single" w:sz="8" w:space="0" w:color="FFFFFF"/>
            </w:tcBorders>
            <w:shd w:val="clear" w:color="auto" w:fill="E7EBF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5C1E98B" w14:textId="77777777" w:rsidR="00E05217" w:rsidRPr="00CB5FF1" w:rsidRDefault="00E05217" w:rsidP="00BA02BA">
            <w:pPr>
              <w:rPr>
                <w:rFonts w:ascii="Arial" w:hAnsi="Arial" w:cs="Arial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8" w:space="0" w:color="FFFFFF"/>
              <w:bottom w:val="single" w:sz="4" w:space="0" w:color="auto"/>
              <w:right w:val="single" w:sz="8" w:space="0" w:color="FFFFFF"/>
            </w:tcBorders>
            <w:shd w:val="clear" w:color="auto" w:fill="E7EBF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B297BA6" w14:textId="77777777" w:rsidR="00E05217" w:rsidRDefault="00E05217" w:rsidP="00BA02BA">
            <w:pPr>
              <w:rPr>
                <w:rFonts w:ascii="Arial" w:hAnsi="Arial" w:cs="Arial"/>
              </w:rPr>
            </w:pPr>
          </w:p>
        </w:tc>
      </w:tr>
      <w:tr w:rsidR="00DA1E31" w:rsidRPr="00CB5FF1" w14:paraId="4A70371A" w14:textId="77777777" w:rsidTr="00AE5485">
        <w:trPr>
          <w:trHeight w:val="3110"/>
        </w:trPr>
        <w:tc>
          <w:tcPr>
            <w:tcW w:w="3471" w:type="dxa"/>
            <w:vMerge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E7EBF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419856B" w14:textId="77777777" w:rsidR="00E05217" w:rsidRPr="00CB5FF1" w:rsidRDefault="00E05217" w:rsidP="0044247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928" w:type="dxa"/>
            <w:tcBorders>
              <w:top w:val="single" w:sz="4" w:space="0" w:color="auto"/>
              <w:left w:val="single" w:sz="8" w:space="0" w:color="FFFFFF"/>
              <w:bottom w:val="single" w:sz="4" w:space="0" w:color="auto"/>
              <w:right w:val="single" w:sz="8" w:space="0" w:color="FFFFFF"/>
            </w:tcBorders>
            <w:shd w:val="clear" w:color="auto" w:fill="E7EBF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8042384" w14:textId="0C1B03E4" w:rsidR="00E05217" w:rsidRDefault="00E05217" w:rsidP="00E05217">
            <w:pPr>
              <w:autoSpaceDE w:val="0"/>
              <w:autoSpaceDN w:val="0"/>
              <w:adjustRightInd w:val="0"/>
              <w:rPr>
                <w:rFonts w:ascii="Arial" w:hAnsi="Arial" w:cs="Arial"/>
                <w:kern w:val="0"/>
              </w:rPr>
            </w:pPr>
            <w:r>
              <w:rPr>
                <w:rFonts w:ascii="Arial" w:hAnsi="Arial" w:cs="Arial"/>
                <w:kern w:val="0"/>
              </w:rPr>
              <w:t>2.</w:t>
            </w:r>
            <w:r w:rsidRPr="00AC3815">
              <w:rPr>
                <w:rFonts w:ascii="Arial" w:hAnsi="Arial" w:cs="Arial"/>
                <w:kern w:val="0"/>
              </w:rPr>
              <w:t>To increase representation of culturally diverse staff so</w:t>
            </w:r>
            <w:r>
              <w:rPr>
                <w:rFonts w:ascii="Arial" w:hAnsi="Arial" w:cs="Arial"/>
                <w:kern w:val="0"/>
              </w:rPr>
              <w:t xml:space="preserve"> </w:t>
            </w:r>
            <w:r w:rsidRPr="00AC3815">
              <w:rPr>
                <w:rFonts w:ascii="Arial" w:hAnsi="Arial" w:cs="Arial"/>
                <w:kern w:val="0"/>
              </w:rPr>
              <w:t>our workforce reflects our patient population</w:t>
            </w:r>
            <w:r>
              <w:rPr>
                <w:rFonts w:ascii="Arial" w:hAnsi="Arial" w:cs="Arial"/>
                <w:kern w:val="0"/>
              </w:rPr>
              <w:t xml:space="preserve"> </w:t>
            </w:r>
          </w:p>
          <w:p w14:paraId="51D37E1B" w14:textId="77777777" w:rsidR="00E05217" w:rsidRDefault="00E05217" w:rsidP="00E05217">
            <w:pPr>
              <w:autoSpaceDE w:val="0"/>
              <w:autoSpaceDN w:val="0"/>
              <w:adjustRightInd w:val="0"/>
              <w:rPr>
                <w:rFonts w:ascii="Arial" w:hAnsi="Arial" w:cs="Arial"/>
                <w:kern w:val="0"/>
              </w:rPr>
            </w:pPr>
          </w:p>
          <w:p w14:paraId="3999B517" w14:textId="77777777" w:rsidR="00E05217" w:rsidRPr="00AC3815" w:rsidRDefault="00E05217" w:rsidP="00E05217">
            <w:pPr>
              <w:autoSpaceDE w:val="0"/>
              <w:autoSpaceDN w:val="0"/>
              <w:adjustRightInd w:val="0"/>
              <w:rPr>
                <w:rFonts w:ascii="Arial" w:hAnsi="Arial" w:cs="Arial"/>
                <w:kern w:val="0"/>
              </w:rPr>
            </w:pPr>
          </w:p>
          <w:p w14:paraId="12205AD3" w14:textId="77777777" w:rsidR="00E05217" w:rsidRDefault="00E05217" w:rsidP="00BA02BA"/>
        </w:tc>
        <w:tc>
          <w:tcPr>
            <w:tcW w:w="3333" w:type="dxa"/>
            <w:tcBorders>
              <w:top w:val="single" w:sz="4" w:space="0" w:color="auto"/>
              <w:left w:val="single" w:sz="8" w:space="0" w:color="FFFFFF"/>
              <w:bottom w:val="single" w:sz="4" w:space="0" w:color="auto"/>
              <w:right w:val="single" w:sz="8" w:space="0" w:color="FFFFFF"/>
            </w:tcBorders>
            <w:shd w:val="clear" w:color="auto" w:fill="E7EBF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7630DAE" w14:textId="6AAAB018" w:rsidR="00E05217" w:rsidRDefault="00E05217" w:rsidP="00E05217">
            <w:pPr>
              <w:rPr>
                <w:rFonts w:ascii="Arial" w:hAnsi="Arial" w:cs="Arial"/>
              </w:rPr>
            </w:pPr>
            <w:r w:rsidRPr="009E39EF">
              <w:rPr>
                <w:rFonts w:ascii="Arial" w:hAnsi="Arial" w:cs="Arial"/>
              </w:rPr>
              <w:t xml:space="preserve">We will take action to reduce the Under-representation of </w:t>
            </w:r>
            <w:r w:rsidR="00DA1E31">
              <w:rPr>
                <w:rFonts w:ascii="Arial" w:hAnsi="Arial" w:cs="Arial"/>
              </w:rPr>
              <w:t xml:space="preserve">culturally diverse </w:t>
            </w:r>
            <w:r w:rsidRPr="009E39EF">
              <w:rPr>
                <w:rFonts w:ascii="Arial" w:hAnsi="Arial" w:cs="Arial"/>
              </w:rPr>
              <w:t xml:space="preserve">staff in pay bands 6, 7 and 8a, as a percentage of overall staff in those pay bands, to reflect the proportion who are in the current workforce. </w:t>
            </w:r>
            <w:r w:rsidR="001B63F7">
              <w:rPr>
                <w:rFonts w:ascii="Arial" w:hAnsi="Arial" w:cs="Arial"/>
              </w:rPr>
              <w:t xml:space="preserve">Our </w:t>
            </w:r>
            <w:r w:rsidR="001B63F7" w:rsidRPr="009E39EF">
              <w:rPr>
                <w:rFonts w:ascii="Arial" w:hAnsi="Arial" w:cs="Arial"/>
              </w:rPr>
              <w:t>target</w:t>
            </w:r>
            <w:r w:rsidRPr="009E39EF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is for </w:t>
            </w:r>
            <w:r w:rsidRPr="009E39EF">
              <w:rPr>
                <w:rFonts w:ascii="Arial" w:hAnsi="Arial" w:cs="Arial"/>
              </w:rPr>
              <w:t xml:space="preserve">13.2% of staff in these bands to be from culturally </w:t>
            </w:r>
            <w:r w:rsidR="001B63F7" w:rsidRPr="009E39EF">
              <w:rPr>
                <w:rFonts w:ascii="Arial" w:hAnsi="Arial" w:cs="Arial"/>
              </w:rPr>
              <w:t>diverse heritage</w:t>
            </w:r>
            <w:r w:rsidRPr="009E39EF">
              <w:rPr>
                <w:rFonts w:ascii="Arial" w:hAnsi="Arial" w:cs="Arial"/>
              </w:rPr>
              <w:t xml:space="preserve"> by March 2025.</w:t>
            </w:r>
          </w:p>
          <w:p w14:paraId="659600D9" w14:textId="77777777" w:rsidR="00AD1DAD" w:rsidRDefault="00AD1DAD" w:rsidP="00E05217">
            <w:pPr>
              <w:rPr>
                <w:rFonts w:ascii="Arial" w:hAnsi="Arial" w:cs="Arial"/>
              </w:rPr>
            </w:pPr>
          </w:p>
          <w:p w14:paraId="39641523" w14:textId="60A0E68D" w:rsidR="00AD1DAD" w:rsidRDefault="00AD1DAD" w:rsidP="00E0521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We will review and refresh </w:t>
            </w:r>
            <w:r w:rsidR="00DA1E31">
              <w:rPr>
                <w:rFonts w:ascii="Arial" w:hAnsi="Arial" w:cs="Arial"/>
              </w:rPr>
              <w:t xml:space="preserve">our </w:t>
            </w:r>
            <w:r>
              <w:rPr>
                <w:rFonts w:ascii="Arial" w:hAnsi="Arial" w:cs="Arial"/>
              </w:rPr>
              <w:t>stretch targets</w:t>
            </w:r>
            <w:r w:rsidR="00DA1E31">
              <w:rPr>
                <w:rFonts w:ascii="Arial" w:hAnsi="Arial" w:cs="Arial"/>
              </w:rPr>
              <w:t xml:space="preserve"> for the 3 years from March 2025 </w:t>
            </w:r>
          </w:p>
          <w:p w14:paraId="3201F3B9" w14:textId="77777777" w:rsidR="00AD1DAD" w:rsidRDefault="00AD1DAD" w:rsidP="00E05217">
            <w:pPr>
              <w:rPr>
                <w:rFonts w:ascii="Arial" w:hAnsi="Arial" w:cs="Arial"/>
              </w:rPr>
            </w:pPr>
          </w:p>
          <w:p w14:paraId="00110A16" w14:textId="399874F0" w:rsidR="00AD1DAD" w:rsidRDefault="00DA1E31" w:rsidP="00E0521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 will s</w:t>
            </w:r>
            <w:r w:rsidR="00AD1DAD">
              <w:rPr>
                <w:rFonts w:ascii="Arial" w:hAnsi="Arial" w:cs="Arial"/>
              </w:rPr>
              <w:t xml:space="preserve">eek to </w:t>
            </w:r>
            <w:r>
              <w:rPr>
                <w:rFonts w:ascii="Arial" w:hAnsi="Arial" w:cs="Arial"/>
              </w:rPr>
              <w:t>commission local</w:t>
            </w:r>
            <w:r w:rsidR="00AD1DAD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ICS level </w:t>
            </w:r>
            <w:r w:rsidR="00AD1DAD"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</w:rPr>
              <w:t xml:space="preserve">tepping </w:t>
            </w:r>
            <w:r w:rsidR="00AD1DAD">
              <w:rPr>
                <w:rFonts w:ascii="Arial" w:hAnsi="Arial" w:cs="Arial"/>
              </w:rPr>
              <w:t>U</w:t>
            </w:r>
            <w:r>
              <w:rPr>
                <w:rFonts w:ascii="Arial" w:hAnsi="Arial" w:cs="Arial"/>
              </w:rPr>
              <w:t>p</w:t>
            </w:r>
            <w:r w:rsidR="00AD1DAD">
              <w:rPr>
                <w:rFonts w:ascii="Arial" w:hAnsi="Arial" w:cs="Arial"/>
              </w:rPr>
              <w:t xml:space="preserve"> and R</w:t>
            </w:r>
            <w:r>
              <w:rPr>
                <w:rFonts w:ascii="Arial" w:hAnsi="Arial" w:cs="Arial"/>
              </w:rPr>
              <w:t xml:space="preserve">eady Now Programmes </w:t>
            </w:r>
            <w:r w:rsidR="00AD1DAD">
              <w:rPr>
                <w:rFonts w:ascii="Arial" w:hAnsi="Arial" w:cs="Arial"/>
              </w:rPr>
              <w:t xml:space="preserve">within next 12 </w:t>
            </w:r>
            <w:r w:rsidR="00113CE9">
              <w:rPr>
                <w:rFonts w:ascii="Arial" w:hAnsi="Arial" w:cs="Arial"/>
              </w:rPr>
              <w:t>months.</w:t>
            </w:r>
            <w:r w:rsidR="00AD1DAD">
              <w:rPr>
                <w:rFonts w:ascii="Arial" w:hAnsi="Arial" w:cs="Arial"/>
              </w:rPr>
              <w:t xml:space="preserve"> </w:t>
            </w:r>
          </w:p>
          <w:p w14:paraId="7E491B5A" w14:textId="48E9FC1C" w:rsidR="00E05217" w:rsidRDefault="00E05217" w:rsidP="00E05217">
            <w:pPr>
              <w:rPr>
                <w:rFonts w:ascii="Arial" w:hAnsi="Arial" w:cs="Arial"/>
              </w:rPr>
            </w:pPr>
          </w:p>
        </w:tc>
        <w:tc>
          <w:tcPr>
            <w:tcW w:w="2023" w:type="dxa"/>
            <w:tcBorders>
              <w:top w:val="single" w:sz="4" w:space="0" w:color="auto"/>
              <w:left w:val="single" w:sz="8" w:space="0" w:color="FFFFFF"/>
              <w:bottom w:val="single" w:sz="4" w:space="0" w:color="auto"/>
              <w:right w:val="single" w:sz="8" w:space="0" w:color="FFFFFF"/>
            </w:tcBorders>
            <w:shd w:val="clear" w:color="auto" w:fill="E7EBF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A238907" w14:textId="77777777" w:rsidR="00E05217" w:rsidRDefault="00DA1E31" w:rsidP="00442477">
            <w:pPr>
              <w:tabs>
                <w:tab w:val="left" w:pos="1985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March 2025</w:t>
            </w:r>
          </w:p>
          <w:p w14:paraId="4B70FC94" w14:textId="77777777" w:rsidR="00DA1E31" w:rsidRDefault="00DA1E31" w:rsidP="00442477">
            <w:pPr>
              <w:tabs>
                <w:tab w:val="left" w:pos="1985"/>
              </w:tabs>
              <w:jc w:val="both"/>
              <w:rPr>
                <w:rFonts w:ascii="Arial" w:hAnsi="Arial" w:cs="Arial"/>
              </w:rPr>
            </w:pPr>
          </w:p>
          <w:p w14:paraId="55A35C38" w14:textId="77777777" w:rsidR="00DA1E31" w:rsidRDefault="00DA1E31" w:rsidP="00442477">
            <w:pPr>
              <w:tabs>
                <w:tab w:val="left" w:pos="1985"/>
              </w:tabs>
              <w:jc w:val="both"/>
              <w:rPr>
                <w:rFonts w:ascii="Arial" w:hAnsi="Arial" w:cs="Arial"/>
              </w:rPr>
            </w:pPr>
          </w:p>
          <w:p w14:paraId="15A75951" w14:textId="77777777" w:rsidR="00DA1E31" w:rsidRDefault="00DA1E31" w:rsidP="00442477">
            <w:pPr>
              <w:tabs>
                <w:tab w:val="left" w:pos="1985"/>
              </w:tabs>
              <w:jc w:val="both"/>
              <w:rPr>
                <w:rFonts w:ascii="Arial" w:hAnsi="Arial" w:cs="Arial"/>
              </w:rPr>
            </w:pPr>
          </w:p>
          <w:p w14:paraId="19D06F09" w14:textId="77777777" w:rsidR="00DA1E31" w:rsidRDefault="00DA1E31" w:rsidP="00442477">
            <w:pPr>
              <w:tabs>
                <w:tab w:val="left" w:pos="1985"/>
              </w:tabs>
              <w:jc w:val="both"/>
              <w:rPr>
                <w:rFonts w:ascii="Arial" w:hAnsi="Arial" w:cs="Arial"/>
              </w:rPr>
            </w:pPr>
          </w:p>
          <w:p w14:paraId="011E0097" w14:textId="77777777" w:rsidR="00DA1E31" w:rsidRDefault="00DA1E31" w:rsidP="00442477">
            <w:pPr>
              <w:tabs>
                <w:tab w:val="left" w:pos="1985"/>
              </w:tabs>
              <w:jc w:val="both"/>
              <w:rPr>
                <w:rFonts w:ascii="Arial" w:hAnsi="Arial" w:cs="Arial"/>
              </w:rPr>
            </w:pPr>
          </w:p>
          <w:p w14:paraId="3D4E0309" w14:textId="77777777" w:rsidR="00DA1E31" w:rsidRDefault="00DA1E31" w:rsidP="00442477">
            <w:pPr>
              <w:tabs>
                <w:tab w:val="left" w:pos="1985"/>
              </w:tabs>
              <w:jc w:val="both"/>
              <w:rPr>
                <w:rFonts w:ascii="Arial" w:hAnsi="Arial" w:cs="Arial"/>
              </w:rPr>
            </w:pPr>
          </w:p>
          <w:p w14:paraId="7ECD8DAC" w14:textId="77777777" w:rsidR="00DA1E31" w:rsidRDefault="00DA1E31" w:rsidP="00442477">
            <w:pPr>
              <w:tabs>
                <w:tab w:val="left" w:pos="1985"/>
              </w:tabs>
              <w:jc w:val="both"/>
              <w:rPr>
                <w:rFonts w:ascii="Arial" w:hAnsi="Arial" w:cs="Arial"/>
              </w:rPr>
            </w:pPr>
          </w:p>
          <w:p w14:paraId="3D90CF83" w14:textId="77777777" w:rsidR="00DA1E31" w:rsidRDefault="00DA1E31" w:rsidP="00442477">
            <w:pPr>
              <w:tabs>
                <w:tab w:val="left" w:pos="1985"/>
              </w:tabs>
              <w:jc w:val="both"/>
              <w:rPr>
                <w:rFonts w:ascii="Arial" w:hAnsi="Arial" w:cs="Arial"/>
              </w:rPr>
            </w:pPr>
          </w:p>
          <w:p w14:paraId="12B9EF0A" w14:textId="0D68FC3E" w:rsidR="00DA1E31" w:rsidRDefault="00113CE9" w:rsidP="00442477">
            <w:pPr>
              <w:tabs>
                <w:tab w:val="left" w:pos="1985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January 2026</w:t>
            </w:r>
          </w:p>
          <w:p w14:paraId="5809D183" w14:textId="77777777" w:rsidR="00DA1E31" w:rsidRDefault="00DA1E31" w:rsidP="00442477">
            <w:pPr>
              <w:tabs>
                <w:tab w:val="left" w:pos="1985"/>
              </w:tabs>
              <w:jc w:val="both"/>
              <w:rPr>
                <w:rFonts w:ascii="Arial" w:hAnsi="Arial" w:cs="Arial"/>
              </w:rPr>
            </w:pPr>
          </w:p>
          <w:p w14:paraId="16F1A3D8" w14:textId="77777777" w:rsidR="00DA1E31" w:rsidRDefault="00DA1E31" w:rsidP="00442477">
            <w:pPr>
              <w:tabs>
                <w:tab w:val="left" w:pos="1985"/>
              </w:tabs>
              <w:jc w:val="both"/>
              <w:rPr>
                <w:rFonts w:ascii="Arial" w:hAnsi="Arial" w:cs="Arial"/>
              </w:rPr>
            </w:pPr>
          </w:p>
          <w:p w14:paraId="33B87FF9" w14:textId="77777777" w:rsidR="00DA1E31" w:rsidRDefault="00DA1E31" w:rsidP="00442477">
            <w:pPr>
              <w:tabs>
                <w:tab w:val="left" w:pos="1985"/>
              </w:tabs>
              <w:jc w:val="both"/>
              <w:rPr>
                <w:rFonts w:ascii="Arial" w:hAnsi="Arial" w:cs="Arial"/>
              </w:rPr>
            </w:pPr>
          </w:p>
          <w:p w14:paraId="55AB4F91" w14:textId="7988EAAE" w:rsidR="00DA1E31" w:rsidRPr="00CB5FF1" w:rsidRDefault="00DA1E31" w:rsidP="00442477">
            <w:pPr>
              <w:tabs>
                <w:tab w:val="left" w:pos="1985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August 2025 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8" w:space="0" w:color="FFFFFF"/>
              <w:bottom w:val="single" w:sz="4" w:space="0" w:color="auto"/>
              <w:right w:val="single" w:sz="8" w:space="0" w:color="FFFFFF"/>
            </w:tcBorders>
            <w:shd w:val="clear" w:color="auto" w:fill="E7EBF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81861E4" w14:textId="4075979A" w:rsidR="00E05217" w:rsidRDefault="00DA1E31" w:rsidP="00BA02B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Deputy CEO/ Deputy Director of Workforce /Head of Recruitment and Retention/ Training and Development Manager </w:t>
            </w:r>
          </w:p>
        </w:tc>
      </w:tr>
      <w:tr w:rsidR="00DA1E31" w:rsidRPr="00CB5FF1" w14:paraId="4B53BB01" w14:textId="77777777" w:rsidTr="00AE5485">
        <w:trPr>
          <w:trHeight w:val="2400"/>
        </w:trPr>
        <w:tc>
          <w:tcPr>
            <w:tcW w:w="3471" w:type="dxa"/>
            <w:vMerge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E7EBF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EEC35BF" w14:textId="77777777" w:rsidR="001B63F7" w:rsidRPr="00CB5FF1" w:rsidRDefault="001B63F7" w:rsidP="0044247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928" w:type="dxa"/>
            <w:tcBorders>
              <w:top w:val="single" w:sz="4" w:space="0" w:color="auto"/>
              <w:left w:val="single" w:sz="8" w:space="0" w:color="FFFFFF"/>
              <w:bottom w:val="single" w:sz="4" w:space="0" w:color="auto"/>
              <w:right w:val="single" w:sz="4" w:space="0" w:color="auto"/>
            </w:tcBorders>
            <w:shd w:val="clear" w:color="auto" w:fill="E7EBF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70ACD08" w14:textId="77777777" w:rsidR="001B63F7" w:rsidRDefault="001B63F7" w:rsidP="001B63F7">
            <w:pPr>
              <w:autoSpaceDE w:val="0"/>
              <w:autoSpaceDN w:val="0"/>
              <w:adjustRightInd w:val="0"/>
              <w:rPr>
                <w:rFonts w:ascii="Arial" w:hAnsi="Arial" w:cs="Arial"/>
                <w:kern w:val="0"/>
              </w:rPr>
            </w:pPr>
          </w:p>
          <w:p w14:paraId="4994D9E9" w14:textId="0840C880" w:rsidR="001B63F7" w:rsidRPr="00AC3815" w:rsidRDefault="001B63F7" w:rsidP="001B63F7">
            <w:pPr>
              <w:autoSpaceDE w:val="0"/>
              <w:autoSpaceDN w:val="0"/>
              <w:adjustRightInd w:val="0"/>
              <w:rPr>
                <w:rFonts w:ascii="Arial" w:hAnsi="Arial" w:cs="Arial"/>
                <w:kern w:val="0"/>
              </w:rPr>
            </w:pPr>
            <w:r>
              <w:rPr>
                <w:rFonts w:ascii="Arial" w:hAnsi="Arial" w:cs="Arial"/>
                <w:kern w:val="0"/>
              </w:rPr>
              <w:t>3.</w:t>
            </w:r>
            <w:r w:rsidRPr="009E39EF">
              <w:rPr>
                <w:rFonts w:ascii="Arial" w:hAnsi="Arial" w:cs="Arial"/>
                <w:kern w:val="0"/>
              </w:rPr>
              <w:t>To promote active allyship in our Cultural Diversity</w:t>
            </w:r>
            <w:r>
              <w:rPr>
                <w:rFonts w:ascii="Arial" w:hAnsi="Arial" w:cs="Arial"/>
                <w:kern w:val="0"/>
              </w:rPr>
              <w:t xml:space="preserve"> </w:t>
            </w:r>
            <w:r w:rsidRPr="00AC3815">
              <w:rPr>
                <w:rFonts w:ascii="Arial" w:hAnsi="Arial" w:cs="Arial"/>
                <w:kern w:val="0"/>
              </w:rPr>
              <w:t>Network, to help all staff to understand others lived</w:t>
            </w:r>
          </w:p>
          <w:p w14:paraId="6E78A1F3" w14:textId="77777777" w:rsidR="001B63F7" w:rsidRDefault="001B63F7" w:rsidP="001B63F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</w:rPr>
            </w:pPr>
            <w:r w:rsidRPr="00AC3815">
              <w:rPr>
                <w:rFonts w:ascii="Arial" w:hAnsi="Arial" w:cs="Arial"/>
                <w:kern w:val="0"/>
              </w:rPr>
              <w:t>experiences.</w:t>
            </w:r>
          </w:p>
          <w:p w14:paraId="56D6C8D6" w14:textId="77777777" w:rsidR="001B63F7" w:rsidRDefault="001B63F7" w:rsidP="00BA02BA">
            <w:pPr>
              <w:rPr>
                <w:rFonts w:ascii="Arial" w:hAnsi="Arial" w:cs="Arial"/>
                <w:kern w:val="0"/>
              </w:rPr>
            </w:pP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FFFFFF"/>
            </w:tcBorders>
            <w:shd w:val="clear" w:color="auto" w:fill="E7EBF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9D86519" w14:textId="77777777" w:rsidR="001B63F7" w:rsidRDefault="001B63F7" w:rsidP="001B63F7">
            <w:pPr>
              <w:rPr>
                <w:rFonts w:ascii="Arial" w:hAnsi="Arial" w:cs="Arial"/>
              </w:rPr>
            </w:pPr>
          </w:p>
          <w:p w14:paraId="6345AC67" w14:textId="77777777" w:rsidR="00DA1E31" w:rsidRDefault="001B63F7" w:rsidP="001B63F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 will work with our staff network to promote allyship.</w:t>
            </w:r>
          </w:p>
          <w:p w14:paraId="6166D2A8" w14:textId="77777777" w:rsidR="00DA1E31" w:rsidRDefault="00DA1E31" w:rsidP="001B63F7">
            <w:pPr>
              <w:rPr>
                <w:rFonts w:ascii="Arial" w:hAnsi="Arial" w:cs="Arial"/>
              </w:rPr>
            </w:pPr>
          </w:p>
          <w:p w14:paraId="7AC6E383" w14:textId="36AD09A4" w:rsidR="00DA1E31" w:rsidRDefault="00DA1E31" w:rsidP="001B63F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We will embed allyship in our </w:t>
            </w:r>
            <w:r w:rsidR="00113CE9">
              <w:rPr>
                <w:rFonts w:ascii="Arial" w:hAnsi="Arial" w:cs="Arial"/>
              </w:rPr>
              <w:t>in-house</w:t>
            </w:r>
            <w:r>
              <w:rPr>
                <w:rFonts w:ascii="Arial" w:hAnsi="Arial" w:cs="Arial"/>
              </w:rPr>
              <w:t xml:space="preserve"> Leadership </w:t>
            </w:r>
            <w:r w:rsidR="00FE7D94">
              <w:rPr>
                <w:rFonts w:ascii="Arial" w:hAnsi="Arial" w:cs="Arial"/>
              </w:rPr>
              <w:t>and, managers</w:t>
            </w:r>
            <w:r>
              <w:rPr>
                <w:rFonts w:ascii="Arial" w:hAnsi="Arial" w:cs="Arial"/>
              </w:rPr>
              <w:t xml:space="preserve"> skills </w:t>
            </w:r>
            <w:r w:rsidR="00113CE9">
              <w:rPr>
                <w:rFonts w:ascii="Arial" w:hAnsi="Arial" w:cs="Arial"/>
              </w:rPr>
              <w:t>programmes.</w:t>
            </w:r>
            <w:r>
              <w:rPr>
                <w:rFonts w:ascii="Arial" w:hAnsi="Arial" w:cs="Arial"/>
              </w:rPr>
              <w:t xml:space="preserve"> </w:t>
            </w:r>
          </w:p>
          <w:p w14:paraId="6515A7CD" w14:textId="77777777" w:rsidR="00DA1E31" w:rsidRDefault="00DA1E31" w:rsidP="001B63F7">
            <w:pPr>
              <w:rPr>
                <w:rFonts w:ascii="Arial" w:hAnsi="Arial" w:cs="Arial"/>
              </w:rPr>
            </w:pPr>
          </w:p>
          <w:p w14:paraId="32E10CD5" w14:textId="77777777" w:rsidR="001B63F7" w:rsidRDefault="001B63F7" w:rsidP="001B63F7">
            <w:pPr>
              <w:rPr>
                <w:rFonts w:ascii="Arial" w:hAnsi="Arial" w:cs="Arial"/>
              </w:rPr>
            </w:pPr>
          </w:p>
          <w:p w14:paraId="29455420" w14:textId="77777777" w:rsidR="001B63F7" w:rsidRDefault="001B63F7" w:rsidP="001B63F7">
            <w:pPr>
              <w:rPr>
                <w:rFonts w:ascii="Arial" w:hAnsi="Arial" w:cs="Arial"/>
              </w:rPr>
            </w:pPr>
          </w:p>
          <w:p w14:paraId="08E39B87" w14:textId="06799104" w:rsidR="001B63F7" w:rsidRDefault="001B63F7" w:rsidP="001B63F7">
            <w:pPr>
              <w:rPr>
                <w:rFonts w:ascii="Arial" w:hAnsi="Arial" w:cs="Arial"/>
              </w:rPr>
            </w:pPr>
          </w:p>
        </w:tc>
        <w:tc>
          <w:tcPr>
            <w:tcW w:w="2023" w:type="dxa"/>
            <w:tcBorders>
              <w:top w:val="single" w:sz="4" w:space="0" w:color="auto"/>
              <w:left w:val="single" w:sz="8" w:space="0" w:color="FFFFFF"/>
              <w:bottom w:val="single" w:sz="4" w:space="0" w:color="auto"/>
              <w:right w:val="single" w:sz="8" w:space="0" w:color="FFFFFF"/>
            </w:tcBorders>
            <w:shd w:val="clear" w:color="auto" w:fill="E7EBF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ED23F18" w14:textId="5E15D3E8" w:rsidR="001B63F7" w:rsidRPr="00CB5FF1" w:rsidRDefault="00FE7D94" w:rsidP="00442477">
            <w:pPr>
              <w:tabs>
                <w:tab w:val="left" w:pos="1985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March 2025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8" w:space="0" w:color="FFFFFF"/>
              <w:bottom w:val="single" w:sz="4" w:space="0" w:color="auto"/>
              <w:right w:val="single" w:sz="8" w:space="0" w:color="FFFFFF"/>
            </w:tcBorders>
            <w:shd w:val="clear" w:color="auto" w:fill="E7EBF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2CB4647" w14:textId="4F2053C7" w:rsidR="001B63F7" w:rsidRDefault="00DA1E31" w:rsidP="00BA02B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Deputy CEO/ Deputy Director of Workforce /Head of </w:t>
            </w:r>
            <w:r w:rsidR="00FE7D94">
              <w:rPr>
                <w:rFonts w:ascii="Arial" w:hAnsi="Arial" w:cs="Arial"/>
              </w:rPr>
              <w:t>Recruitment</w:t>
            </w:r>
            <w:r>
              <w:rPr>
                <w:rFonts w:ascii="Arial" w:hAnsi="Arial" w:cs="Arial"/>
              </w:rPr>
              <w:t xml:space="preserve"> and Retention/ Training and Development manager </w:t>
            </w:r>
          </w:p>
        </w:tc>
      </w:tr>
      <w:tr w:rsidR="00DA1E31" w:rsidRPr="00CB5FF1" w14:paraId="59E59F2D" w14:textId="77777777" w:rsidTr="00AE5485">
        <w:trPr>
          <w:trHeight w:val="4527"/>
        </w:trPr>
        <w:tc>
          <w:tcPr>
            <w:tcW w:w="3471" w:type="dxa"/>
            <w:vMerge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E7EBF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B593E42" w14:textId="77777777" w:rsidR="001B63F7" w:rsidRPr="00CB5FF1" w:rsidRDefault="001B63F7" w:rsidP="0044247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928" w:type="dxa"/>
            <w:tcBorders>
              <w:top w:val="single" w:sz="4" w:space="0" w:color="auto"/>
              <w:left w:val="single" w:sz="8" w:space="0" w:color="FFFFFF"/>
              <w:bottom w:val="single" w:sz="4" w:space="0" w:color="auto"/>
              <w:right w:val="single" w:sz="4" w:space="0" w:color="auto"/>
            </w:tcBorders>
            <w:shd w:val="clear" w:color="auto" w:fill="E7EBF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A126836" w14:textId="77777777" w:rsidR="001B63F7" w:rsidRPr="00AC3815" w:rsidRDefault="001B63F7" w:rsidP="001B63F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</w:rPr>
            </w:pPr>
          </w:p>
          <w:p w14:paraId="4F349A23" w14:textId="77777777" w:rsidR="001B63F7" w:rsidRPr="00AC3815" w:rsidRDefault="001B63F7" w:rsidP="001B63F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</w:rPr>
            </w:pPr>
            <w:r>
              <w:rPr>
                <w:rFonts w:ascii="Arial" w:hAnsi="Arial" w:cs="Arial"/>
                <w:kern w:val="0"/>
              </w:rPr>
              <w:t>4.</w:t>
            </w:r>
            <w:r w:rsidRPr="00AC3815">
              <w:rPr>
                <w:rFonts w:ascii="Arial" w:hAnsi="Arial" w:cs="Arial"/>
                <w:kern w:val="0"/>
              </w:rPr>
              <w:t>To continue to offer targeted career conversations with</w:t>
            </w:r>
          </w:p>
          <w:p w14:paraId="300A053C" w14:textId="77777777" w:rsidR="001B63F7" w:rsidRPr="00AC3815" w:rsidRDefault="001B63F7" w:rsidP="001B63F7">
            <w:pPr>
              <w:pStyle w:val="Default"/>
              <w:rPr>
                <w:color w:val="auto"/>
                <w:sz w:val="22"/>
                <w:szCs w:val="22"/>
              </w:rPr>
            </w:pPr>
            <w:r w:rsidRPr="00AC3815">
              <w:rPr>
                <w:color w:val="auto"/>
                <w:sz w:val="22"/>
                <w:szCs w:val="22"/>
              </w:rPr>
              <w:t>our culturally diverse staff.</w:t>
            </w:r>
          </w:p>
          <w:p w14:paraId="0B77A472" w14:textId="77777777" w:rsidR="001B63F7" w:rsidRDefault="001B63F7" w:rsidP="001B63F7">
            <w:pPr>
              <w:pStyle w:val="Default"/>
              <w:rPr>
                <w:sz w:val="22"/>
                <w:szCs w:val="22"/>
              </w:rPr>
            </w:pPr>
          </w:p>
          <w:p w14:paraId="07EC4E22" w14:textId="77777777" w:rsidR="001B63F7" w:rsidRPr="00CB5FF1" w:rsidRDefault="001B63F7" w:rsidP="001B63F7">
            <w:pPr>
              <w:pStyle w:val="Default"/>
              <w:spacing w:after="262"/>
              <w:rPr>
                <w:sz w:val="22"/>
                <w:szCs w:val="22"/>
              </w:rPr>
            </w:pPr>
          </w:p>
          <w:p w14:paraId="0F7E21FB" w14:textId="77777777" w:rsidR="001B63F7" w:rsidRDefault="001B63F7" w:rsidP="001B63F7">
            <w:pPr>
              <w:pStyle w:val="Default"/>
              <w:spacing w:after="262"/>
              <w:rPr>
                <w:sz w:val="22"/>
                <w:szCs w:val="22"/>
              </w:rPr>
            </w:pPr>
          </w:p>
          <w:p w14:paraId="74EA536D" w14:textId="77777777" w:rsidR="001B63F7" w:rsidRDefault="001B63F7" w:rsidP="001B63F7">
            <w:pPr>
              <w:pStyle w:val="Default"/>
              <w:spacing w:after="262"/>
              <w:rPr>
                <w:sz w:val="22"/>
                <w:szCs w:val="22"/>
              </w:rPr>
            </w:pPr>
          </w:p>
          <w:p w14:paraId="39B64BE9" w14:textId="77777777" w:rsidR="001B63F7" w:rsidRDefault="001B63F7" w:rsidP="00BA02BA">
            <w:pPr>
              <w:rPr>
                <w:rFonts w:ascii="Arial" w:hAnsi="Arial" w:cs="Arial"/>
                <w:kern w:val="0"/>
              </w:rPr>
            </w:pP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FFFFFF"/>
            </w:tcBorders>
            <w:shd w:val="clear" w:color="auto" w:fill="E7EBF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666253A" w14:textId="77777777" w:rsidR="001B63F7" w:rsidRDefault="001B63F7" w:rsidP="001B63F7">
            <w:pPr>
              <w:rPr>
                <w:rFonts w:ascii="Arial" w:hAnsi="Arial" w:cs="Arial"/>
              </w:rPr>
            </w:pPr>
          </w:p>
          <w:p w14:paraId="74E6C2AF" w14:textId="05D14E5D" w:rsidR="00FE7D94" w:rsidRDefault="001B63F7" w:rsidP="001B63F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We will re make the offer </w:t>
            </w:r>
            <w:r w:rsidR="00113CE9">
              <w:rPr>
                <w:rFonts w:ascii="Arial" w:hAnsi="Arial" w:cs="Arial"/>
              </w:rPr>
              <w:t>of an</w:t>
            </w:r>
            <w:r>
              <w:rPr>
                <w:rFonts w:ascii="Arial" w:hAnsi="Arial" w:cs="Arial"/>
              </w:rPr>
              <w:t xml:space="preserve"> additional career </w:t>
            </w:r>
            <w:r w:rsidR="00113CE9">
              <w:rPr>
                <w:rFonts w:ascii="Arial" w:hAnsi="Arial" w:cs="Arial"/>
              </w:rPr>
              <w:t>conversation (</w:t>
            </w:r>
            <w:r>
              <w:rPr>
                <w:rFonts w:ascii="Arial" w:hAnsi="Arial" w:cs="Arial"/>
              </w:rPr>
              <w:t xml:space="preserve">over and above the normal </w:t>
            </w:r>
            <w:r w:rsidR="00113CE9">
              <w:rPr>
                <w:rFonts w:ascii="Arial" w:hAnsi="Arial" w:cs="Arial"/>
              </w:rPr>
              <w:t>Appraisal, Career</w:t>
            </w:r>
            <w:r>
              <w:rPr>
                <w:rFonts w:ascii="Arial" w:hAnsi="Arial" w:cs="Arial"/>
              </w:rPr>
              <w:t xml:space="preserve"> and </w:t>
            </w:r>
            <w:r w:rsidR="00FE7D94">
              <w:rPr>
                <w:rFonts w:ascii="Arial" w:hAnsi="Arial" w:cs="Arial"/>
              </w:rPr>
              <w:t>P</w:t>
            </w:r>
            <w:r>
              <w:rPr>
                <w:rFonts w:ascii="Arial" w:hAnsi="Arial" w:cs="Arial"/>
              </w:rPr>
              <w:t xml:space="preserve">ersonal </w:t>
            </w:r>
            <w:r w:rsidR="00FE7D94">
              <w:rPr>
                <w:rFonts w:ascii="Arial" w:hAnsi="Arial" w:cs="Arial"/>
              </w:rPr>
              <w:t>D</w:t>
            </w:r>
            <w:r>
              <w:rPr>
                <w:rFonts w:ascii="Arial" w:hAnsi="Arial" w:cs="Arial"/>
              </w:rPr>
              <w:t xml:space="preserve">evelopment planning conversation) </w:t>
            </w:r>
            <w:r w:rsidR="00FE7D94">
              <w:rPr>
                <w:rFonts w:ascii="Arial" w:hAnsi="Arial" w:cs="Arial"/>
              </w:rPr>
              <w:t xml:space="preserve">to culturally diverse </w:t>
            </w:r>
            <w:r w:rsidR="00113CE9">
              <w:rPr>
                <w:rFonts w:ascii="Arial" w:hAnsi="Arial" w:cs="Arial"/>
              </w:rPr>
              <w:t>staff.</w:t>
            </w:r>
            <w:r w:rsidR="00FE7D94">
              <w:rPr>
                <w:rFonts w:ascii="Arial" w:hAnsi="Arial" w:cs="Arial"/>
              </w:rPr>
              <w:t xml:space="preserve"> </w:t>
            </w:r>
          </w:p>
          <w:p w14:paraId="273A6676" w14:textId="2C5D9886" w:rsidR="001B63F7" w:rsidRDefault="001B63F7" w:rsidP="001B63F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We will influence the system commissioning of local Stepping Up and Ready Now programmes. </w:t>
            </w:r>
          </w:p>
          <w:p w14:paraId="64104D86" w14:textId="3474B767" w:rsidR="00FE7D94" w:rsidRDefault="00FE7D94" w:rsidP="001B63F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We will continue with our Diversity Mentoring </w:t>
            </w:r>
            <w:r w:rsidR="00113CE9">
              <w:rPr>
                <w:rFonts w:ascii="Arial" w:hAnsi="Arial" w:cs="Arial"/>
              </w:rPr>
              <w:t>programme.</w:t>
            </w:r>
            <w:r>
              <w:rPr>
                <w:rFonts w:ascii="Arial" w:hAnsi="Arial" w:cs="Arial"/>
              </w:rPr>
              <w:t xml:space="preserve">  </w:t>
            </w:r>
          </w:p>
          <w:p w14:paraId="218AECA2" w14:textId="6617712C" w:rsidR="001B63F7" w:rsidRDefault="001B63F7" w:rsidP="001B63F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 will work with the s</w:t>
            </w:r>
            <w:r w:rsidR="00FE7D94">
              <w:rPr>
                <w:rFonts w:ascii="Arial" w:hAnsi="Arial" w:cs="Arial"/>
              </w:rPr>
              <w:t>taf</w:t>
            </w:r>
            <w:r>
              <w:rPr>
                <w:rFonts w:ascii="Arial" w:hAnsi="Arial" w:cs="Arial"/>
              </w:rPr>
              <w:t>f network on any internal training we can offer to culturally diverse staff.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8" w:space="0" w:color="FFFFFF"/>
              <w:bottom w:val="single" w:sz="4" w:space="0" w:color="auto"/>
              <w:right w:val="single" w:sz="8" w:space="0" w:color="FFFFFF"/>
            </w:tcBorders>
            <w:shd w:val="clear" w:color="auto" w:fill="E7EBF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9A4C529" w14:textId="77777777" w:rsidR="001B63F7" w:rsidRPr="00CB5FF1" w:rsidRDefault="001B63F7" w:rsidP="00442477">
            <w:pPr>
              <w:tabs>
                <w:tab w:val="left" w:pos="1985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8" w:space="0" w:color="FFFFFF"/>
              <w:bottom w:val="single" w:sz="4" w:space="0" w:color="auto"/>
              <w:right w:val="single" w:sz="8" w:space="0" w:color="FFFFFF"/>
            </w:tcBorders>
            <w:shd w:val="clear" w:color="auto" w:fill="E7EBF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12CAC94" w14:textId="17028CCA" w:rsidR="001B63F7" w:rsidRDefault="00FE7D94" w:rsidP="00BA02B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Deputy CEO/ Deputy Director of Workforce /Training and Development manager </w:t>
            </w:r>
          </w:p>
        </w:tc>
      </w:tr>
      <w:tr w:rsidR="00DA1E31" w:rsidRPr="00CB5FF1" w14:paraId="32CDF17B" w14:textId="77777777" w:rsidTr="00AE5485">
        <w:trPr>
          <w:trHeight w:val="4320"/>
        </w:trPr>
        <w:tc>
          <w:tcPr>
            <w:tcW w:w="3471" w:type="dxa"/>
            <w:vMerge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E7EBF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A338914" w14:textId="77777777" w:rsidR="001B63F7" w:rsidRPr="00CB5FF1" w:rsidRDefault="001B63F7" w:rsidP="0044247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928" w:type="dxa"/>
            <w:tcBorders>
              <w:top w:val="single" w:sz="4" w:space="0" w:color="auto"/>
              <w:left w:val="single" w:sz="8" w:space="0" w:color="FFFFFF"/>
              <w:bottom w:val="single" w:sz="4" w:space="0" w:color="auto"/>
              <w:right w:val="single" w:sz="4" w:space="0" w:color="auto"/>
            </w:tcBorders>
            <w:shd w:val="clear" w:color="auto" w:fill="E7EBF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61E89F2" w14:textId="00AC73C8" w:rsidR="00AD1DAD" w:rsidRDefault="00AD1DAD" w:rsidP="00BA02BA">
            <w:pPr>
              <w:rPr>
                <w:rFonts w:ascii="Arial" w:hAnsi="Arial" w:cs="Arial"/>
                <w:kern w:val="0"/>
              </w:rPr>
            </w:pP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FFFFFF"/>
            </w:tcBorders>
            <w:shd w:val="clear" w:color="auto" w:fill="E7EBF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C9F0645" w14:textId="1E3F6257" w:rsidR="005F0EB2" w:rsidRDefault="005F0EB2" w:rsidP="001B63F7">
            <w:pPr>
              <w:rPr>
                <w:rFonts w:ascii="Arial" w:hAnsi="Arial" w:cs="Arial"/>
              </w:rPr>
            </w:pPr>
          </w:p>
        </w:tc>
        <w:tc>
          <w:tcPr>
            <w:tcW w:w="2023" w:type="dxa"/>
            <w:tcBorders>
              <w:top w:val="single" w:sz="4" w:space="0" w:color="auto"/>
              <w:left w:val="single" w:sz="8" w:space="0" w:color="FFFFFF"/>
              <w:bottom w:val="single" w:sz="4" w:space="0" w:color="auto"/>
              <w:right w:val="single" w:sz="8" w:space="0" w:color="FFFFFF"/>
            </w:tcBorders>
            <w:shd w:val="clear" w:color="auto" w:fill="E7EBF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BC05A7C" w14:textId="77777777" w:rsidR="001B63F7" w:rsidRPr="00CB5FF1" w:rsidRDefault="001B63F7" w:rsidP="00442477">
            <w:pPr>
              <w:tabs>
                <w:tab w:val="left" w:pos="1985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8" w:space="0" w:color="FFFFFF"/>
              <w:bottom w:val="single" w:sz="4" w:space="0" w:color="auto"/>
              <w:right w:val="single" w:sz="8" w:space="0" w:color="FFFFFF"/>
            </w:tcBorders>
            <w:shd w:val="clear" w:color="auto" w:fill="E7EBF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D5C2395" w14:textId="77777777" w:rsidR="001B63F7" w:rsidRDefault="001B63F7" w:rsidP="00BA02BA">
            <w:pPr>
              <w:rPr>
                <w:rFonts w:ascii="Arial" w:hAnsi="Arial" w:cs="Arial"/>
              </w:rPr>
            </w:pPr>
          </w:p>
        </w:tc>
      </w:tr>
      <w:tr w:rsidR="00DA1E31" w:rsidRPr="00CB5FF1" w14:paraId="1C45AF3C" w14:textId="77777777" w:rsidTr="00AE5485">
        <w:trPr>
          <w:trHeight w:val="5810"/>
        </w:trPr>
        <w:tc>
          <w:tcPr>
            <w:tcW w:w="3471" w:type="dxa"/>
            <w:vMerge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E7EBF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25DE6EE" w14:textId="77777777" w:rsidR="001B63F7" w:rsidRPr="00CB5FF1" w:rsidRDefault="001B63F7" w:rsidP="0044247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928" w:type="dxa"/>
            <w:tcBorders>
              <w:top w:val="single" w:sz="4" w:space="0" w:color="auto"/>
              <w:left w:val="single" w:sz="8" w:space="0" w:color="FFFFFF"/>
              <w:bottom w:val="single" w:sz="4" w:space="0" w:color="auto"/>
              <w:right w:val="single" w:sz="8" w:space="0" w:color="FFFFFF"/>
            </w:tcBorders>
            <w:shd w:val="clear" w:color="auto" w:fill="E7EBF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770FBE6" w14:textId="77777777" w:rsidR="001B63F7" w:rsidRDefault="001B63F7" w:rsidP="00BA02BA">
            <w:pPr>
              <w:rPr>
                <w:rFonts w:ascii="Arial" w:hAnsi="Arial" w:cs="Arial"/>
                <w:kern w:val="0"/>
              </w:rPr>
            </w:pPr>
          </w:p>
        </w:tc>
        <w:tc>
          <w:tcPr>
            <w:tcW w:w="3333" w:type="dxa"/>
            <w:tcBorders>
              <w:top w:val="single" w:sz="4" w:space="0" w:color="auto"/>
              <w:left w:val="single" w:sz="8" w:space="0" w:color="FFFFFF"/>
              <w:bottom w:val="single" w:sz="4" w:space="0" w:color="auto"/>
              <w:right w:val="single" w:sz="8" w:space="0" w:color="FFFFFF"/>
            </w:tcBorders>
            <w:shd w:val="clear" w:color="auto" w:fill="E7EBF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47C6C51" w14:textId="77777777" w:rsidR="001B63F7" w:rsidRDefault="001B63F7" w:rsidP="00E05217">
            <w:pPr>
              <w:rPr>
                <w:rFonts w:ascii="Arial" w:hAnsi="Arial" w:cs="Arial"/>
              </w:rPr>
            </w:pPr>
          </w:p>
        </w:tc>
        <w:tc>
          <w:tcPr>
            <w:tcW w:w="2023" w:type="dxa"/>
            <w:tcBorders>
              <w:top w:val="single" w:sz="4" w:space="0" w:color="auto"/>
              <w:left w:val="single" w:sz="8" w:space="0" w:color="FFFFFF"/>
              <w:bottom w:val="single" w:sz="4" w:space="0" w:color="auto"/>
              <w:right w:val="single" w:sz="8" w:space="0" w:color="FFFFFF"/>
            </w:tcBorders>
            <w:shd w:val="clear" w:color="auto" w:fill="E7EBF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4541707" w14:textId="77777777" w:rsidR="001B63F7" w:rsidRPr="00CB5FF1" w:rsidRDefault="001B63F7" w:rsidP="00442477">
            <w:pPr>
              <w:tabs>
                <w:tab w:val="left" w:pos="1985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8" w:space="0" w:color="FFFFFF"/>
              <w:bottom w:val="single" w:sz="4" w:space="0" w:color="auto"/>
              <w:right w:val="single" w:sz="8" w:space="0" w:color="FFFFFF"/>
            </w:tcBorders>
            <w:shd w:val="clear" w:color="auto" w:fill="E7EBF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904127B" w14:textId="77777777" w:rsidR="001B63F7" w:rsidRDefault="001B63F7" w:rsidP="00BA02BA">
            <w:pPr>
              <w:rPr>
                <w:rFonts w:ascii="Arial" w:hAnsi="Arial" w:cs="Arial"/>
              </w:rPr>
            </w:pPr>
          </w:p>
        </w:tc>
      </w:tr>
    </w:tbl>
    <w:p w14:paraId="78BB8CFB" w14:textId="77777777" w:rsidR="00A05695" w:rsidRPr="00BA02BA" w:rsidRDefault="00A05695" w:rsidP="00B30917">
      <w:pPr>
        <w:rPr>
          <w:rFonts w:ascii="Arial" w:hAnsi="Arial" w:cs="Arial"/>
        </w:rPr>
      </w:pPr>
    </w:p>
    <w:sectPr w:rsidR="00A05695" w:rsidRPr="00BA02BA" w:rsidSect="00BA02BA">
      <w:pgSz w:w="16838" w:h="11906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5FCF3A" w14:textId="77777777" w:rsidR="00CB5FF1" w:rsidRDefault="00CB5FF1" w:rsidP="00CB5FF1">
      <w:pPr>
        <w:spacing w:after="0" w:line="240" w:lineRule="auto"/>
      </w:pPr>
      <w:r>
        <w:separator/>
      </w:r>
    </w:p>
  </w:endnote>
  <w:endnote w:type="continuationSeparator" w:id="0">
    <w:p w14:paraId="087E52F9" w14:textId="77777777" w:rsidR="00CB5FF1" w:rsidRDefault="00CB5FF1" w:rsidP="00CB5F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0B6E52" w14:textId="77777777" w:rsidR="00CB5FF1" w:rsidRDefault="00CB5FF1" w:rsidP="00CB5FF1">
      <w:pPr>
        <w:spacing w:after="0" w:line="240" w:lineRule="auto"/>
      </w:pPr>
      <w:r>
        <w:separator/>
      </w:r>
    </w:p>
  </w:footnote>
  <w:footnote w:type="continuationSeparator" w:id="0">
    <w:p w14:paraId="33689736" w14:textId="77777777" w:rsidR="00CB5FF1" w:rsidRDefault="00CB5FF1" w:rsidP="00CB5F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3632AF"/>
    <w:multiLevelType w:val="hybridMultilevel"/>
    <w:tmpl w:val="2D72D806"/>
    <w:lvl w:ilvl="0" w:tplc="09C8A8FA">
      <w:start w:val="1"/>
      <w:numFmt w:val="decimal"/>
      <w:lvlText w:val="%1."/>
      <w:lvlJc w:val="left"/>
      <w:pPr>
        <w:ind w:left="720" w:hanging="360"/>
      </w:pPr>
      <w:rPr>
        <w:rFonts w:hint="default"/>
        <w:sz w:val="23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CF7B85"/>
    <w:multiLevelType w:val="hybridMultilevel"/>
    <w:tmpl w:val="D854928A"/>
    <w:lvl w:ilvl="0" w:tplc="210C1D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162ADD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CC2564A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F056B8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DE059F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4F0CA2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FF67B9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0F09D5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C5CE80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5544C7C"/>
    <w:multiLevelType w:val="hybridMultilevel"/>
    <w:tmpl w:val="B90CB9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3F7B71"/>
    <w:multiLevelType w:val="hybridMultilevel"/>
    <w:tmpl w:val="B3987B1A"/>
    <w:lvl w:ilvl="0" w:tplc="08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F77CCA"/>
    <w:multiLevelType w:val="hybridMultilevel"/>
    <w:tmpl w:val="6D6C55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BE34A4"/>
    <w:multiLevelType w:val="hybridMultilevel"/>
    <w:tmpl w:val="8D881122"/>
    <w:lvl w:ilvl="0" w:tplc="926E1E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666AA5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34269B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F564B4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574ECF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F68F8F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C384F7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582D5C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0EA35E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06A758E"/>
    <w:multiLevelType w:val="hybridMultilevel"/>
    <w:tmpl w:val="18BC54E4"/>
    <w:lvl w:ilvl="0" w:tplc="128279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D30E7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F5CA31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6B41A6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39248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60699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D0A7E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4DE0C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E3641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44C32292"/>
    <w:multiLevelType w:val="hybridMultilevel"/>
    <w:tmpl w:val="E4E22E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611BB6"/>
    <w:multiLevelType w:val="hybridMultilevel"/>
    <w:tmpl w:val="B6EE76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317BC9"/>
    <w:multiLevelType w:val="hybridMultilevel"/>
    <w:tmpl w:val="3F84260E"/>
    <w:lvl w:ilvl="0" w:tplc="56DCAB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6BCA53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B8EE41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93C1B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9E04A1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4AA333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56CCBE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AE4CC5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0D2FEE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EFE231F"/>
    <w:multiLevelType w:val="hybridMultilevel"/>
    <w:tmpl w:val="4766A4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B054B9"/>
    <w:multiLevelType w:val="hybridMultilevel"/>
    <w:tmpl w:val="02E44D60"/>
    <w:lvl w:ilvl="0" w:tplc="D1E84A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6A0713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5A27F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EA2972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8CC8D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DE284E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6B80B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61484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BDC033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5BB61A0B"/>
    <w:multiLevelType w:val="hybridMultilevel"/>
    <w:tmpl w:val="43E65D3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B979E4"/>
    <w:multiLevelType w:val="hybridMultilevel"/>
    <w:tmpl w:val="E47C1FA4"/>
    <w:lvl w:ilvl="0" w:tplc="41B07D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42E0D8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2FA188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44E4FD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D3259C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E948C8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56E052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5AE0D1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28E481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19D597C"/>
    <w:multiLevelType w:val="hybridMultilevel"/>
    <w:tmpl w:val="63F6453A"/>
    <w:lvl w:ilvl="0" w:tplc="269230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24C6EB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AF430A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62280F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0444C1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ABAD48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B1465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2DA311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11CC21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2806A57"/>
    <w:multiLevelType w:val="hybridMultilevel"/>
    <w:tmpl w:val="AAB08DEA"/>
    <w:lvl w:ilvl="0" w:tplc="BDDACE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3ECB59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1C4FC3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8B4D99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B4E83D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386DB8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F8A2BF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96855A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8D60CA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F04128A"/>
    <w:multiLevelType w:val="hybridMultilevel"/>
    <w:tmpl w:val="C9E6105A"/>
    <w:lvl w:ilvl="0" w:tplc="907C46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BAE697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B10CC4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E3C238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5C6925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258FA0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9B6DE7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FE4932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7161F2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28342224">
    <w:abstractNumId w:val="1"/>
  </w:num>
  <w:num w:numId="2" w16cid:durableId="476578032">
    <w:abstractNumId w:val="11"/>
  </w:num>
  <w:num w:numId="3" w16cid:durableId="720710673">
    <w:abstractNumId w:val="6"/>
  </w:num>
  <w:num w:numId="4" w16cid:durableId="950823288">
    <w:abstractNumId w:val="16"/>
  </w:num>
  <w:num w:numId="5" w16cid:durableId="433283749">
    <w:abstractNumId w:val="15"/>
  </w:num>
  <w:num w:numId="6" w16cid:durableId="409736987">
    <w:abstractNumId w:val="13"/>
  </w:num>
  <w:num w:numId="7" w16cid:durableId="1150950814">
    <w:abstractNumId w:val="9"/>
  </w:num>
  <w:num w:numId="8" w16cid:durableId="520360791">
    <w:abstractNumId w:val="5"/>
  </w:num>
  <w:num w:numId="9" w16cid:durableId="857042651">
    <w:abstractNumId w:val="14"/>
  </w:num>
  <w:num w:numId="10" w16cid:durableId="1104957043">
    <w:abstractNumId w:val="7"/>
  </w:num>
  <w:num w:numId="11" w16cid:durableId="1583757371">
    <w:abstractNumId w:val="4"/>
  </w:num>
  <w:num w:numId="12" w16cid:durableId="858589702">
    <w:abstractNumId w:val="8"/>
  </w:num>
  <w:num w:numId="13" w16cid:durableId="1259675162">
    <w:abstractNumId w:val="0"/>
  </w:num>
  <w:num w:numId="14" w16cid:durableId="1594629814">
    <w:abstractNumId w:val="3"/>
  </w:num>
  <w:num w:numId="15" w16cid:durableId="293798015">
    <w:abstractNumId w:val="2"/>
  </w:num>
  <w:num w:numId="16" w16cid:durableId="2012178559">
    <w:abstractNumId w:val="12"/>
  </w:num>
  <w:num w:numId="17" w16cid:durableId="4491624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2BA"/>
    <w:rsid w:val="00002A25"/>
    <w:rsid w:val="000738C0"/>
    <w:rsid w:val="00113CE9"/>
    <w:rsid w:val="00126E68"/>
    <w:rsid w:val="00187FD4"/>
    <w:rsid w:val="001B63F7"/>
    <w:rsid w:val="001E1661"/>
    <w:rsid w:val="00203E60"/>
    <w:rsid w:val="00211BA5"/>
    <w:rsid w:val="00285433"/>
    <w:rsid w:val="002C2FE6"/>
    <w:rsid w:val="002F06BD"/>
    <w:rsid w:val="003252BB"/>
    <w:rsid w:val="003C3230"/>
    <w:rsid w:val="003E60E4"/>
    <w:rsid w:val="00442477"/>
    <w:rsid w:val="00455D1A"/>
    <w:rsid w:val="00522204"/>
    <w:rsid w:val="00543388"/>
    <w:rsid w:val="00583B1B"/>
    <w:rsid w:val="005F0EB2"/>
    <w:rsid w:val="006245F6"/>
    <w:rsid w:val="006C1300"/>
    <w:rsid w:val="0076173C"/>
    <w:rsid w:val="0082786B"/>
    <w:rsid w:val="00884D9B"/>
    <w:rsid w:val="008F5129"/>
    <w:rsid w:val="00905097"/>
    <w:rsid w:val="009D468C"/>
    <w:rsid w:val="009E39EF"/>
    <w:rsid w:val="00A05695"/>
    <w:rsid w:val="00AC3815"/>
    <w:rsid w:val="00AD1DAD"/>
    <w:rsid w:val="00AE5485"/>
    <w:rsid w:val="00B2375D"/>
    <w:rsid w:val="00B30917"/>
    <w:rsid w:val="00BA02BA"/>
    <w:rsid w:val="00BC4D56"/>
    <w:rsid w:val="00C93B03"/>
    <w:rsid w:val="00CB5FF1"/>
    <w:rsid w:val="00CC39BC"/>
    <w:rsid w:val="00D7067D"/>
    <w:rsid w:val="00D96AD9"/>
    <w:rsid w:val="00DA1E31"/>
    <w:rsid w:val="00E05217"/>
    <w:rsid w:val="00E21DC2"/>
    <w:rsid w:val="00E3483F"/>
    <w:rsid w:val="00FE7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E9678D"/>
  <w15:chartTrackingRefBased/>
  <w15:docId w15:val="{5A421D52-EDF0-42A3-8392-0FE0B4967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22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A02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B2375D"/>
    <w:pPr>
      <w:spacing w:after="0" w:line="240" w:lineRule="auto"/>
    </w:pPr>
    <w:rPr>
      <w:rFonts w:ascii="Times New Roman" w:hAnsi="Times New Roman" w:cs="Times New Roman"/>
      <w:kern w:val="0"/>
      <w:sz w:val="24"/>
      <w:szCs w:val="24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B2375D"/>
    <w:rPr>
      <w:rFonts w:ascii="Times New Roman" w:hAnsi="Times New Roman" w:cs="Times New Roman"/>
      <w:kern w:val="0"/>
      <w:sz w:val="24"/>
      <w:szCs w:val="24"/>
      <w14:ligatures w14:val="none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B2375D"/>
    <w:rPr>
      <w:rFonts w:ascii="Calibri" w:hAnsi="Calibri" w:cs="Calibri"/>
    </w:rPr>
  </w:style>
  <w:style w:type="paragraph" w:styleId="ListParagraph">
    <w:name w:val="List Paragraph"/>
    <w:basedOn w:val="Normal"/>
    <w:link w:val="ListParagraphChar"/>
    <w:uiPriority w:val="34"/>
    <w:qFormat/>
    <w:rsid w:val="00B2375D"/>
    <w:pPr>
      <w:spacing w:after="0" w:line="240" w:lineRule="auto"/>
      <w:ind w:left="720"/>
    </w:pPr>
    <w:rPr>
      <w:rFonts w:ascii="Calibri" w:hAnsi="Calibri" w:cs="Calibri"/>
    </w:rPr>
  </w:style>
  <w:style w:type="paragraph" w:customStyle="1" w:styleId="Default">
    <w:name w:val="Default"/>
    <w:rsid w:val="0044247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B5F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5F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102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0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3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84073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17575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8893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335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08863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0557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81557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8912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46967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43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37748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5626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20390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88131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2158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6507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17881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50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7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2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0282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70006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17843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13033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86819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09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44186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65397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775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00034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74850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4177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2184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09951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2424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49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36525">
          <w:marLeft w:val="806"/>
          <w:marRight w:val="0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611054">
          <w:marLeft w:val="1454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585369">
          <w:marLeft w:val="1454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181369">
          <w:marLeft w:val="720"/>
          <w:marRight w:val="0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651498">
          <w:marLeft w:val="720"/>
          <w:marRight w:val="0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79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929</Words>
  <Characters>5296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Cambridgeshire Community Services Trust</Company>
  <LinksUpToDate>false</LinksUpToDate>
  <CharactersWithSpaces>6213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CHILDS, Karen (CAMBRIDGESHIRE COMMUNITY SERVICES NHS TRUST)</dc:creator>
  <cp:keywords/>
  <dc:description/>
  <cp:lastModifiedBy>HARTLEY, Angela (CAMBRIDGESHIRE COMMUNITY SERVICES NHS TRUST)</cp:lastModifiedBy>
  <cp:revision>2</cp:revision>
  <dcterms:created xsi:type="dcterms:W3CDTF">2024-08-30T08:50:00Z</dcterms:created>
  <dcterms:modified xsi:type="dcterms:W3CDTF">2024-08-30T08:50:00Z</dcterms:modified>
</cp:coreProperties>
</file>