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51" w:type="dxa"/>
        <w:jc w:val="center"/>
        <w:tblLook w:val="04A0" w:firstRow="1" w:lastRow="0" w:firstColumn="1" w:lastColumn="0" w:noHBand="0" w:noVBand="1"/>
      </w:tblPr>
      <w:tblGrid>
        <w:gridCol w:w="2772"/>
        <w:gridCol w:w="2084"/>
        <w:gridCol w:w="2075"/>
        <w:gridCol w:w="2420"/>
      </w:tblGrid>
      <w:tr w:rsidR="00DC095F" w:rsidRPr="00113B2D" w14:paraId="4A2A56DE" w14:textId="77777777" w:rsidTr="009232F2">
        <w:trPr>
          <w:trHeight w:val="1020"/>
          <w:jc w:val="center"/>
        </w:trPr>
        <w:tc>
          <w:tcPr>
            <w:tcW w:w="9351" w:type="dxa"/>
            <w:gridSpan w:val="4"/>
            <w:shd w:val="clear" w:color="auto" w:fill="C6D9F1" w:themeFill="text2" w:themeFillTint="33"/>
            <w:vAlign w:val="center"/>
          </w:tcPr>
          <w:p w14:paraId="3CB6C181" w14:textId="067D752E" w:rsidR="00DC095F" w:rsidRPr="00FC6233" w:rsidRDefault="00A47B23" w:rsidP="00CB4767">
            <w:pPr>
              <w:spacing w:line="276" w:lineRule="auto"/>
              <w:jc w:val="center"/>
              <w:rPr>
                <w:rFonts w:ascii="Arial" w:hAnsi="Arial" w:cs="Arial"/>
                <w:b/>
                <w:sz w:val="44"/>
                <w:szCs w:val="44"/>
              </w:rPr>
            </w:pPr>
            <w:r>
              <w:rPr>
                <w:rFonts w:ascii="Arial" w:hAnsi="Arial" w:cs="Arial"/>
                <w:b/>
                <w:sz w:val="44"/>
                <w:szCs w:val="44"/>
              </w:rPr>
              <w:t>Access to Records (</w:t>
            </w:r>
            <w:r w:rsidR="00E02F5A" w:rsidRPr="00A10814">
              <w:rPr>
                <w:rFonts w:ascii="Arial" w:hAnsi="Arial" w:cs="Arial"/>
                <w:b/>
                <w:sz w:val="44"/>
                <w:szCs w:val="44"/>
              </w:rPr>
              <w:t>Subject Rights Request</w:t>
            </w:r>
            <w:r>
              <w:rPr>
                <w:rFonts w:ascii="Arial" w:hAnsi="Arial" w:cs="Arial"/>
                <w:b/>
                <w:sz w:val="44"/>
                <w:szCs w:val="44"/>
              </w:rPr>
              <w:t>) P</w:t>
            </w:r>
            <w:r w:rsidR="00E02F5A" w:rsidRPr="00A47B23">
              <w:rPr>
                <w:rFonts w:ascii="Arial" w:hAnsi="Arial" w:cs="Arial"/>
                <w:b/>
                <w:sz w:val="44"/>
                <w:szCs w:val="44"/>
              </w:rPr>
              <w:t xml:space="preserve">olicy </w:t>
            </w:r>
            <w:r w:rsidR="002C0779">
              <w:rPr>
                <w:rFonts w:ascii="Arial" w:hAnsi="Arial" w:cs="Arial"/>
                <w:b/>
                <w:sz w:val="44"/>
                <w:szCs w:val="44"/>
              </w:rPr>
              <w:t>9.</w:t>
            </w:r>
            <w:r w:rsidR="00C03B62">
              <w:rPr>
                <w:rFonts w:ascii="Arial" w:hAnsi="Arial" w:cs="Arial"/>
                <w:b/>
                <w:sz w:val="44"/>
                <w:szCs w:val="44"/>
              </w:rPr>
              <w:t>1</w:t>
            </w:r>
          </w:p>
        </w:tc>
      </w:tr>
      <w:tr w:rsidR="00DC095F" w:rsidRPr="00113B2D" w14:paraId="14EC0455" w14:textId="77777777" w:rsidTr="009232F2">
        <w:trPr>
          <w:trHeight w:val="397"/>
          <w:jc w:val="center"/>
        </w:trPr>
        <w:tc>
          <w:tcPr>
            <w:tcW w:w="2772" w:type="dxa"/>
            <w:shd w:val="clear" w:color="auto" w:fill="C6D9F1" w:themeFill="text2" w:themeFillTint="33"/>
            <w:vAlign w:val="center"/>
          </w:tcPr>
          <w:p w14:paraId="555356CB" w14:textId="77777777" w:rsidR="00DC095F" w:rsidRPr="00113B2D" w:rsidRDefault="00DC095F" w:rsidP="00A10814">
            <w:pPr>
              <w:spacing w:line="276" w:lineRule="auto"/>
              <w:rPr>
                <w:rFonts w:ascii="Arial" w:hAnsi="Arial" w:cs="Arial"/>
                <w:b/>
              </w:rPr>
            </w:pPr>
            <w:r w:rsidRPr="00113B2D">
              <w:rPr>
                <w:rFonts w:ascii="Arial" w:hAnsi="Arial" w:cs="Arial"/>
                <w:b/>
              </w:rPr>
              <w:t>Document Type:</w:t>
            </w:r>
          </w:p>
        </w:tc>
        <w:sdt>
          <w:sdtPr>
            <w:rPr>
              <w:rFonts w:ascii="Arial" w:hAnsi="Arial" w:cs="Arial"/>
            </w:rPr>
            <w:alias w:val="Document Type"/>
            <w:tag w:val="Document Type"/>
            <w:id w:val="-1978439142"/>
            <w:lock w:val="sdtLocked"/>
            <w:placeholder>
              <w:docPart w:val="13D891EE416247B5BE60A9A9FA562250"/>
            </w:placeholder>
            <w:comboBox>
              <w:listItem w:value="Choose a document type"/>
              <w:listItem w:displayText="Clinical Guideline" w:value="Clinical Guideline"/>
              <w:listItem w:displayText="Medicines Management SOP" w:value=" Medicines Management SOP"/>
              <w:listItem w:displayText="Patient Group Direction" w:value="Patient Group Direction"/>
              <w:listItem w:displayText="Policy" w:value="Policy"/>
              <w:listItem w:displayText="Standard Operating Procedure" w:value="Standard Operating Procedure"/>
              <w:listItem w:displayText="Strategy" w:value="Strategy"/>
            </w:comboBox>
          </w:sdtPr>
          <w:sdtEndPr/>
          <w:sdtContent>
            <w:tc>
              <w:tcPr>
                <w:tcW w:w="6579" w:type="dxa"/>
                <w:gridSpan w:val="3"/>
                <w:vAlign w:val="center"/>
              </w:tcPr>
              <w:p w14:paraId="793582E8" w14:textId="77777777" w:rsidR="00DC095F" w:rsidRPr="00113B2D" w:rsidRDefault="00E02F5A" w:rsidP="00A10814">
                <w:pPr>
                  <w:spacing w:line="276" w:lineRule="auto"/>
                  <w:rPr>
                    <w:rFonts w:ascii="Arial" w:hAnsi="Arial" w:cs="Arial"/>
                  </w:rPr>
                </w:pPr>
                <w:r>
                  <w:rPr>
                    <w:rFonts w:ascii="Arial" w:hAnsi="Arial" w:cs="Arial"/>
                  </w:rPr>
                  <w:t>Policy</w:t>
                </w:r>
              </w:p>
            </w:tc>
          </w:sdtContent>
        </w:sdt>
      </w:tr>
      <w:tr w:rsidR="00DC095F" w:rsidRPr="00113B2D" w14:paraId="1D54EDBB" w14:textId="77777777" w:rsidTr="009232F2">
        <w:trPr>
          <w:trHeight w:val="680"/>
          <w:jc w:val="center"/>
        </w:trPr>
        <w:tc>
          <w:tcPr>
            <w:tcW w:w="2772" w:type="dxa"/>
            <w:shd w:val="clear" w:color="auto" w:fill="C6D9F1" w:themeFill="text2" w:themeFillTint="33"/>
            <w:vAlign w:val="center"/>
          </w:tcPr>
          <w:p w14:paraId="3D6EE2B5" w14:textId="77777777" w:rsidR="00DC095F" w:rsidRPr="00113B2D" w:rsidRDefault="00DC095F" w:rsidP="00A10814">
            <w:pPr>
              <w:spacing w:line="276" w:lineRule="auto"/>
              <w:rPr>
                <w:rFonts w:ascii="Arial" w:hAnsi="Arial" w:cs="Arial"/>
                <w:b/>
              </w:rPr>
            </w:pPr>
            <w:r w:rsidRPr="00113B2D">
              <w:rPr>
                <w:rFonts w:ascii="Arial" w:hAnsi="Arial" w:cs="Arial"/>
                <w:b/>
              </w:rPr>
              <w:t>Document Owner:</w:t>
            </w:r>
          </w:p>
        </w:tc>
        <w:tc>
          <w:tcPr>
            <w:tcW w:w="6579" w:type="dxa"/>
            <w:gridSpan w:val="3"/>
            <w:vAlign w:val="center"/>
          </w:tcPr>
          <w:p w14:paraId="61FC0B93" w14:textId="77777777" w:rsidR="00E02F5A" w:rsidRPr="00113B2D" w:rsidRDefault="00E02F5A" w:rsidP="00A10814">
            <w:pPr>
              <w:spacing w:line="276" w:lineRule="auto"/>
              <w:rPr>
                <w:rFonts w:ascii="Arial" w:hAnsi="Arial" w:cs="Arial"/>
              </w:rPr>
            </w:pPr>
            <w:r>
              <w:rPr>
                <w:rFonts w:ascii="Arial" w:hAnsi="Arial" w:cs="Arial"/>
              </w:rPr>
              <w:t>Information Governance Manager</w:t>
            </w:r>
          </w:p>
        </w:tc>
      </w:tr>
      <w:tr w:rsidR="00DC095F" w:rsidRPr="00113B2D" w14:paraId="44C8714F" w14:textId="77777777" w:rsidTr="009232F2">
        <w:trPr>
          <w:trHeight w:val="397"/>
          <w:jc w:val="center"/>
        </w:trPr>
        <w:tc>
          <w:tcPr>
            <w:tcW w:w="2772" w:type="dxa"/>
            <w:shd w:val="clear" w:color="auto" w:fill="C6D9F1" w:themeFill="text2" w:themeFillTint="33"/>
            <w:vAlign w:val="center"/>
          </w:tcPr>
          <w:p w14:paraId="5E30E4EA" w14:textId="77777777" w:rsidR="00DC095F" w:rsidRPr="00113B2D" w:rsidRDefault="00DC095F" w:rsidP="00A10814">
            <w:pPr>
              <w:spacing w:line="276" w:lineRule="auto"/>
              <w:rPr>
                <w:rFonts w:ascii="Arial" w:hAnsi="Arial" w:cs="Arial"/>
                <w:b/>
              </w:rPr>
            </w:pPr>
            <w:r w:rsidRPr="00113B2D">
              <w:rPr>
                <w:rFonts w:ascii="Arial" w:hAnsi="Arial" w:cs="Arial"/>
                <w:b/>
              </w:rPr>
              <w:t>Document Service:</w:t>
            </w:r>
          </w:p>
        </w:tc>
        <w:sdt>
          <w:sdtPr>
            <w:rPr>
              <w:rFonts w:ascii="Arial" w:hAnsi="Arial" w:cs="Arial"/>
            </w:rPr>
            <w:alias w:val="Document Service"/>
            <w:tag w:val="Document Service"/>
            <w:id w:val="199139535"/>
            <w:lock w:val="sdtLocked"/>
            <w:placeholder>
              <w:docPart w:val="EAEF0E16017741B58BA6AEFD70099386"/>
            </w:placeholder>
            <w:dropDownList>
              <w:listItem w:value="Choose a service"/>
              <w:listItem w:displayText="Children and Young People's Service" w:value="Children and Young People's Service"/>
              <w:listItem w:displayText="Clinical Medicines" w:value="Clinical Medicines"/>
              <w:listItem w:displayText="Corporate" w:value="Corporate"/>
              <w:listItem w:displayText="Dental Services" w:value="Dental Services"/>
              <w:listItem w:displayText="Dynamic Health" w:value="Dynamic Health"/>
              <w:listItem w:displayText="Estates &amp; Facilities" w:value="Estates &amp; Facilities"/>
              <w:listItem w:displayText="Human Resources" w:value="Human Resources"/>
              <w:listItem w:displayText="iCaSH Services" w:value="iCaSH Services"/>
              <w:listItem w:displayText="IT &amp; Clinical Systems" w:value="IT &amp; Clinical Systems"/>
              <w:listItem w:displayText="Luton Adult Services" w:value="Luton Adult Services"/>
              <w:listItem w:displayText="Quality Team" w:value="Quality Team"/>
              <w:listItem w:displayText="Training &amp; Education" w:value="Training &amp; Education"/>
              <w:listItem w:displayText="Workforce: HR Operations" w:value="Workforce: HR Operations"/>
            </w:dropDownList>
          </w:sdtPr>
          <w:sdtEndPr/>
          <w:sdtContent>
            <w:tc>
              <w:tcPr>
                <w:tcW w:w="6579" w:type="dxa"/>
                <w:gridSpan w:val="3"/>
                <w:vAlign w:val="center"/>
              </w:tcPr>
              <w:p w14:paraId="14CAD7E0" w14:textId="77777777" w:rsidR="00DC095F" w:rsidRPr="00113B2D" w:rsidRDefault="00E02F5A" w:rsidP="00A10814">
                <w:pPr>
                  <w:spacing w:line="276" w:lineRule="auto"/>
                  <w:rPr>
                    <w:rFonts w:ascii="Arial" w:hAnsi="Arial" w:cs="Arial"/>
                  </w:rPr>
                </w:pPr>
                <w:r>
                  <w:rPr>
                    <w:rFonts w:ascii="Arial" w:hAnsi="Arial" w:cs="Arial"/>
                  </w:rPr>
                  <w:t>Corporate</w:t>
                </w:r>
              </w:p>
            </w:tc>
          </w:sdtContent>
        </w:sdt>
      </w:tr>
      <w:tr w:rsidR="00DC095F" w:rsidRPr="00113B2D" w14:paraId="721C6A1A" w14:textId="77777777" w:rsidTr="009232F2">
        <w:trPr>
          <w:trHeight w:val="397"/>
          <w:jc w:val="center"/>
        </w:trPr>
        <w:tc>
          <w:tcPr>
            <w:tcW w:w="2772" w:type="dxa"/>
            <w:shd w:val="clear" w:color="auto" w:fill="C6D9F1" w:themeFill="text2" w:themeFillTint="33"/>
            <w:vAlign w:val="center"/>
          </w:tcPr>
          <w:p w14:paraId="58AFC1BC" w14:textId="77777777" w:rsidR="00DC095F" w:rsidRPr="00113B2D" w:rsidRDefault="00DC095F" w:rsidP="00A10814">
            <w:pPr>
              <w:spacing w:line="276" w:lineRule="auto"/>
              <w:rPr>
                <w:rFonts w:ascii="Arial" w:hAnsi="Arial" w:cs="Arial"/>
                <w:b/>
              </w:rPr>
            </w:pPr>
            <w:r w:rsidRPr="00113B2D">
              <w:rPr>
                <w:rFonts w:ascii="Arial" w:hAnsi="Arial" w:cs="Arial"/>
                <w:b/>
              </w:rPr>
              <w:t>Medicines:</w:t>
            </w:r>
          </w:p>
        </w:tc>
        <w:tc>
          <w:tcPr>
            <w:tcW w:w="6579" w:type="dxa"/>
            <w:gridSpan w:val="3"/>
            <w:vAlign w:val="center"/>
          </w:tcPr>
          <w:p w14:paraId="69A8218F" w14:textId="77777777" w:rsidR="00DC095F" w:rsidRPr="00113B2D" w:rsidRDefault="00E02F5A" w:rsidP="00A10814">
            <w:pPr>
              <w:spacing w:line="276" w:lineRule="auto"/>
              <w:rPr>
                <w:rFonts w:ascii="Arial" w:hAnsi="Arial" w:cs="Arial"/>
              </w:rPr>
            </w:pPr>
            <w:r>
              <w:rPr>
                <w:rFonts w:ascii="Arial" w:hAnsi="Arial" w:cs="Arial"/>
              </w:rPr>
              <w:t>N/A</w:t>
            </w:r>
          </w:p>
        </w:tc>
      </w:tr>
      <w:tr w:rsidR="00DC095F" w:rsidRPr="00113B2D" w14:paraId="3B6A6886" w14:textId="77777777" w:rsidTr="009232F2">
        <w:trPr>
          <w:trHeight w:val="397"/>
          <w:jc w:val="center"/>
        </w:trPr>
        <w:tc>
          <w:tcPr>
            <w:tcW w:w="2772" w:type="dxa"/>
            <w:shd w:val="clear" w:color="auto" w:fill="C6D9F1" w:themeFill="text2" w:themeFillTint="33"/>
            <w:vAlign w:val="center"/>
          </w:tcPr>
          <w:p w14:paraId="471F4AA6" w14:textId="77777777" w:rsidR="00DC095F" w:rsidRPr="00113B2D" w:rsidRDefault="00DC095F" w:rsidP="00A10814">
            <w:pPr>
              <w:spacing w:line="276" w:lineRule="auto"/>
              <w:rPr>
                <w:rFonts w:ascii="Arial" w:hAnsi="Arial" w:cs="Arial"/>
                <w:b/>
              </w:rPr>
            </w:pPr>
            <w:r w:rsidRPr="00113B2D">
              <w:rPr>
                <w:rFonts w:ascii="Arial" w:hAnsi="Arial" w:cs="Arial"/>
                <w:b/>
              </w:rPr>
              <w:t>Scope:</w:t>
            </w:r>
          </w:p>
        </w:tc>
        <w:tc>
          <w:tcPr>
            <w:tcW w:w="6579" w:type="dxa"/>
            <w:gridSpan w:val="3"/>
            <w:vAlign w:val="center"/>
          </w:tcPr>
          <w:p w14:paraId="167FAF07" w14:textId="77777777" w:rsidR="00DC095F" w:rsidRPr="00113B2D" w:rsidRDefault="00E02F5A" w:rsidP="00A10814">
            <w:pPr>
              <w:spacing w:line="276" w:lineRule="auto"/>
              <w:rPr>
                <w:rFonts w:ascii="Arial" w:hAnsi="Arial" w:cs="Arial"/>
              </w:rPr>
            </w:pPr>
            <w:r>
              <w:rPr>
                <w:rFonts w:ascii="Arial" w:hAnsi="Arial" w:cs="Arial"/>
              </w:rPr>
              <w:t>Trust wide</w:t>
            </w:r>
          </w:p>
        </w:tc>
      </w:tr>
      <w:tr w:rsidR="00DC095F" w:rsidRPr="00113B2D" w14:paraId="6BC9ACE4" w14:textId="77777777" w:rsidTr="009232F2">
        <w:trPr>
          <w:trHeight w:val="340"/>
          <w:jc w:val="center"/>
        </w:trPr>
        <w:tc>
          <w:tcPr>
            <w:tcW w:w="2772" w:type="dxa"/>
            <w:shd w:val="clear" w:color="auto" w:fill="C6D9F1" w:themeFill="text2" w:themeFillTint="33"/>
            <w:vAlign w:val="center"/>
          </w:tcPr>
          <w:p w14:paraId="7C38B35E" w14:textId="77777777" w:rsidR="00DC095F" w:rsidRPr="00113B2D" w:rsidRDefault="00AD3BF3" w:rsidP="00A10814">
            <w:pPr>
              <w:spacing w:line="276" w:lineRule="auto"/>
              <w:rPr>
                <w:rFonts w:ascii="Arial" w:hAnsi="Arial" w:cs="Arial"/>
                <w:b/>
              </w:rPr>
            </w:pPr>
            <w:r>
              <w:rPr>
                <w:rFonts w:ascii="Arial" w:hAnsi="Arial" w:cs="Arial"/>
                <w:b/>
              </w:rPr>
              <w:t>Standards &amp; legislation &amp; key related documents:</w:t>
            </w:r>
          </w:p>
        </w:tc>
        <w:tc>
          <w:tcPr>
            <w:tcW w:w="6579" w:type="dxa"/>
            <w:gridSpan w:val="3"/>
            <w:vAlign w:val="center"/>
          </w:tcPr>
          <w:p w14:paraId="2646236C" w14:textId="77777777" w:rsidR="00F55339" w:rsidRPr="00113B2D" w:rsidRDefault="00E02F5A" w:rsidP="00A10814">
            <w:pPr>
              <w:pStyle w:val="ListBullet"/>
              <w:numPr>
                <w:ilvl w:val="0"/>
                <w:numId w:val="0"/>
              </w:numPr>
              <w:spacing w:line="276" w:lineRule="auto"/>
              <w:rPr>
                <w:rFonts w:ascii="Arial" w:hAnsi="Arial" w:cs="Arial"/>
              </w:rPr>
            </w:pPr>
            <w:r>
              <w:rPr>
                <w:rFonts w:ascii="Arial" w:hAnsi="Arial" w:cs="Arial"/>
              </w:rPr>
              <w:t>This document supports Care Quality Commission Fundamentals of Care standards.</w:t>
            </w:r>
          </w:p>
        </w:tc>
      </w:tr>
      <w:tr w:rsidR="00DC095F" w:rsidRPr="00113B2D" w14:paraId="768B5FCD" w14:textId="77777777" w:rsidTr="009232F2">
        <w:trPr>
          <w:trHeight w:val="340"/>
          <w:jc w:val="center"/>
        </w:trPr>
        <w:tc>
          <w:tcPr>
            <w:tcW w:w="2772" w:type="dxa"/>
            <w:shd w:val="clear" w:color="auto" w:fill="C6D9F1" w:themeFill="text2" w:themeFillTint="33"/>
            <w:vAlign w:val="center"/>
          </w:tcPr>
          <w:p w14:paraId="32FA8BAF" w14:textId="77777777" w:rsidR="00DC095F" w:rsidRPr="00113B2D" w:rsidRDefault="00DC095F" w:rsidP="00A10814">
            <w:pPr>
              <w:spacing w:line="276" w:lineRule="auto"/>
              <w:rPr>
                <w:rFonts w:ascii="Arial" w:hAnsi="Arial" w:cs="Arial"/>
                <w:b/>
              </w:rPr>
            </w:pPr>
            <w:r w:rsidRPr="00113B2D">
              <w:rPr>
                <w:rFonts w:ascii="Arial" w:hAnsi="Arial" w:cs="Arial"/>
                <w:b/>
              </w:rPr>
              <w:t>Approved by:</w:t>
            </w:r>
          </w:p>
        </w:tc>
        <w:sdt>
          <w:sdtPr>
            <w:rPr>
              <w:rStyle w:val="Style3"/>
            </w:rPr>
            <w:alias w:val="ApprovedBy"/>
            <w:tag w:val="ApprovedBy"/>
            <w:id w:val="-1888564488"/>
            <w:lock w:val="sdtLocked"/>
            <w:placeholder>
              <w:docPart w:val="896349843F974CC295988A73C39F490D"/>
            </w:placeholder>
            <w:comboBox>
              <w:listItem w:displayText="Choose approving body" w:value=""/>
              <w:listItem w:displayText="Audit Committee" w:value="Audit Committee"/>
              <w:listItem w:displayText="CYP Clinical Governance Group" w:value="CYP Clinical Governance Group"/>
              <w:listItem w:displayText="Clinical &amp; Professional Committee" w:value="Clinical &amp; Professional Committee"/>
              <w:listItem w:displayText="Countywide Quality Improvement Dental Committee" w:value="Countywide Quality Improvement Dental Committee"/>
              <w:listItem w:displayText="Dynamic Health Operations &amp; Programme Board" w:value="Dynamic Health Operations &amp; Programme Board"/>
              <w:listItem w:displayText="Estates Committee" w:value="Estates Committee"/>
              <w:listItem w:displayText="Executive Committee" w:value="Executive Committee"/>
              <w:listItem w:displayText="Health &amp; Safety Group" w:value="Health &amp; Safety Group"/>
              <w:listItem w:displayText="iCaSH Operational Performance Board" w:value="iCaSH Operational Performance Board"/>
              <w:listItem w:displayText="Infection Prevention &amp; Control Committee" w:value="Infection Prevention &amp; Control Committee"/>
              <w:listItem w:displayText="Information Governance Steering Group" w:value="Information Governance Steering Group"/>
              <w:listItem w:displayText="Joint Consultative Negotiating Partnership" w:value="Joint Consultative Negotiating Partnership"/>
              <w:listItem w:displayText="Local agreement" w:value="Local agreement"/>
              <w:listItem w:displayText="Medical &amp; Dental Negotiating Group" w:value="Medical &amp; Dental Negotiating Group"/>
              <w:listItem w:displayText="Medication Safety &amp; Governance Group" w:value="Medication Safety &amp; Governance Group"/>
              <w:listItem w:displayText="Quality Improvement &amp; Safety Committee" w:value="Quality Improvement &amp; Safety Committee"/>
              <w:listItem w:displayText="Trust Board" w:value="Trust Board"/>
            </w:comboBox>
          </w:sdtPr>
          <w:sdtEndPr>
            <w:rPr>
              <w:rStyle w:val="DefaultParagraphFont"/>
              <w:rFonts w:asciiTheme="minorHAnsi" w:hAnsiTheme="minorHAnsi" w:cs="Arial"/>
            </w:rPr>
          </w:sdtEndPr>
          <w:sdtContent>
            <w:tc>
              <w:tcPr>
                <w:tcW w:w="6579" w:type="dxa"/>
                <w:gridSpan w:val="3"/>
                <w:vAlign w:val="center"/>
              </w:tcPr>
              <w:p w14:paraId="50CD7EEE" w14:textId="77777777" w:rsidR="00DC095F" w:rsidRPr="00113B2D" w:rsidRDefault="00E02F5A" w:rsidP="00A10814">
                <w:pPr>
                  <w:spacing w:line="276" w:lineRule="auto"/>
                  <w:rPr>
                    <w:rFonts w:ascii="Arial" w:hAnsi="Arial" w:cs="Arial"/>
                  </w:rPr>
                </w:pPr>
                <w:r>
                  <w:rPr>
                    <w:rStyle w:val="Style3"/>
                  </w:rPr>
                  <w:t>Information Governance Steering Group</w:t>
                </w:r>
              </w:p>
            </w:tc>
          </w:sdtContent>
        </w:sdt>
      </w:tr>
      <w:tr w:rsidR="00F55339" w:rsidRPr="00113B2D" w14:paraId="22279CA5" w14:textId="77777777" w:rsidTr="009232F2">
        <w:trPr>
          <w:trHeight w:val="340"/>
          <w:jc w:val="center"/>
        </w:trPr>
        <w:tc>
          <w:tcPr>
            <w:tcW w:w="2772" w:type="dxa"/>
            <w:shd w:val="clear" w:color="auto" w:fill="C6D9F1" w:themeFill="text2" w:themeFillTint="33"/>
            <w:vAlign w:val="center"/>
          </w:tcPr>
          <w:p w14:paraId="5BE73887" w14:textId="77777777" w:rsidR="00F55339" w:rsidRPr="00113B2D" w:rsidRDefault="00F55339" w:rsidP="00A10814">
            <w:pPr>
              <w:spacing w:line="276" w:lineRule="auto"/>
              <w:rPr>
                <w:rFonts w:ascii="Arial" w:hAnsi="Arial" w:cs="Arial"/>
                <w:b/>
              </w:rPr>
            </w:pPr>
            <w:r w:rsidRPr="00113B2D">
              <w:rPr>
                <w:rFonts w:ascii="Arial" w:hAnsi="Arial" w:cs="Arial"/>
                <w:b/>
              </w:rPr>
              <w:t>Date approved:</w:t>
            </w:r>
          </w:p>
        </w:tc>
        <w:tc>
          <w:tcPr>
            <w:tcW w:w="2084" w:type="dxa"/>
            <w:vAlign w:val="center"/>
          </w:tcPr>
          <w:p w14:paraId="50707307" w14:textId="4AA535C1" w:rsidR="00F55339" w:rsidRPr="00113B2D" w:rsidRDefault="00A17BFE" w:rsidP="0036653A">
            <w:pPr>
              <w:spacing w:line="276" w:lineRule="auto"/>
              <w:rPr>
                <w:rFonts w:ascii="Arial" w:hAnsi="Arial" w:cs="Arial"/>
              </w:rPr>
            </w:pPr>
            <w:r>
              <w:rPr>
                <w:rFonts w:ascii="Arial" w:hAnsi="Arial" w:cs="Arial"/>
              </w:rPr>
              <w:t>February 202</w:t>
            </w:r>
            <w:r w:rsidR="002C0779">
              <w:rPr>
                <w:rFonts w:ascii="Arial" w:hAnsi="Arial" w:cs="Arial"/>
              </w:rPr>
              <w:t>4</w:t>
            </w:r>
          </w:p>
        </w:tc>
        <w:tc>
          <w:tcPr>
            <w:tcW w:w="2075" w:type="dxa"/>
            <w:shd w:val="clear" w:color="auto" w:fill="C6D9F1" w:themeFill="text2" w:themeFillTint="33"/>
            <w:vAlign w:val="center"/>
          </w:tcPr>
          <w:p w14:paraId="04F9A12C" w14:textId="77777777" w:rsidR="00F55339" w:rsidRPr="00113B2D" w:rsidRDefault="00C96C1F" w:rsidP="00A10814">
            <w:pPr>
              <w:spacing w:line="276" w:lineRule="auto"/>
              <w:rPr>
                <w:rFonts w:ascii="Arial" w:hAnsi="Arial" w:cs="Arial"/>
                <w:b/>
              </w:rPr>
            </w:pPr>
            <w:r>
              <w:rPr>
                <w:rFonts w:ascii="Arial" w:hAnsi="Arial" w:cs="Arial"/>
                <w:b/>
              </w:rPr>
              <w:t>Expiry</w:t>
            </w:r>
            <w:r w:rsidR="00F55339" w:rsidRPr="00113B2D">
              <w:rPr>
                <w:rFonts w:ascii="Arial" w:hAnsi="Arial" w:cs="Arial"/>
                <w:b/>
              </w:rPr>
              <w:t xml:space="preserve"> date:</w:t>
            </w:r>
          </w:p>
        </w:tc>
        <w:sdt>
          <w:sdtPr>
            <w:rPr>
              <w:rFonts w:ascii="Arial" w:hAnsi="Arial" w:cs="Arial"/>
            </w:rPr>
            <w:alias w:val="Review Date"/>
            <w:tag w:val="Review Date"/>
            <w:id w:val="-1258832214"/>
            <w:lock w:val="sdtLocked"/>
            <w:placeholder>
              <w:docPart w:val="3C243F137DAC4FC6B7D9345549370FDB"/>
            </w:placeholder>
            <w:date w:fullDate="2026-02-01T00:00:00Z">
              <w:dateFormat w:val="MMMM YYYY"/>
              <w:lid w:val="en-GB"/>
              <w:storeMappedDataAs w:val="dateTime"/>
              <w:calendar w:val="gregorian"/>
            </w:date>
          </w:sdtPr>
          <w:sdtEndPr/>
          <w:sdtContent>
            <w:tc>
              <w:tcPr>
                <w:tcW w:w="2420" w:type="dxa"/>
                <w:vAlign w:val="center"/>
              </w:tcPr>
              <w:p w14:paraId="77A8CF5A" w14:textId="49150B9A" w:rsidR="00F55339" w:rsidRPr="00113B2D" w:rsidRDefault="00A17BFE" w:rsidP="00A10814">
                <w:pPr>
                  <w:spacing w:line="276" w:lineRule="auto"/>
                  <w:rPr>
                    <w:rFonts w:ascii="Arial" w:hAnsi="Arial" w:cs="Arial"/>
                  </w:rPr>
                </w:pPr>
                <w:r>
                  <w:rPr>
                    <w:rFonts w:ascii="Arial" w:hAnsi="Arial" w:cs="Arial"/>
                  </w:rPr>
                  <w:t>February 202</w:t>
                </w:r>
                <w:r w:rsidR="002C0779">
                  <w:rPr>
                    <w:rFonts w:ascii="Arial" w:hAnsi="Arial" w:cs="Arial"/>
                  </w:rPr>
                  <w:t>6</w:t>
                </w:r>
              </w:p>
            </w:tc>
          </w:sdtContent>
        </w:sdt>
      </w:tr>
      <w:tr w:rsidR="003D78F4" w:rsidRPr="00113B2D" w14:paraId="51E1AAC3" w14:textId="77777777" w:rsidTr="009232F2">
        <w:trPr>
          <w:trHeight w:val="340"/>
          <w:jc w:val="center"/>
        </w:trPr>
        <w:tc>
          <w:tcPr>
            <w:tcW w:w="2772" w:type="dxa"/>
            <w:shd w:val="clear" w:color="auto" w:fill="C6D9F1" w:themeFill="text2" w:themeFillTint="33"/>
            <w:vAlign w:val="center"/>
          </w:tcPr>
          <w:p w14:paraId="64B11D9C" w14:textId="77777777" w:rsidR="003D78F4" w:rsidRPr="00113B2D" w:rsidRDefault="003D78F4" w:rsidP="00A10814">
            <w:pPr>
              <w:spacing w:line="276" w:lineRule="auto"/>
              <w:rPr>
                <w:rFonts w:ascii="Arial" w:hAnsi="Arial" w:cs="Arial"/>
                <w:b/>
              </w:rPr>
            </w:pPr>
            <w:r w:rsidRPr="00113B2D">
              <w:rPr>
                <w:rFonts w:ascii="Arial" w:hAnsi="Arial" w:cs="Arial"/>
                <w:b/>
              </w:rPr>
              <w:t>Financial Implications:</w:t>
            </w:r>
          </w:p>
        </w:tc>
        <w:tc>
          <w:tcPr>
            <w:tcW w:w="6579" w:type="dxa"/>
            <w:gridSpan w:val="3"/>
            <w:vAlign w:val="center"/>
          </w:tcPr>
          <w:p w14:paraId="79C9E84C" w14:textId="6A0DE394" w:rsidR="003D78F4" w:rsidRPr="00113B2D" w:rsidRDefault="003D78F4" w:rsidP="00A10814">
            <w:pPr>
              <w:spacing w:line="276" w:lineRule="auto"/>
              <w:rPr>
                <w:rFonts w:ascii="Arial" w:hAnsi="Arial" w:cs="Arial"/>
              </w:rPr>
            </w:pPr>
            <w:r w:rsidRPr="00113B2D">
              <w:rPr>
                <w:rFonts w:ascii="Arial" w:hAnsi="Arial" w:cs="Arial"/>
              </w:rPr>
              <w:t xml:space="preserve">Where a document has any financial implications on the Trust, the Local Counter Fraud Specialist (LCFS) has the authority to investigate and challenge this document </w:t>
            </w:r>
            <w:proofErr w:type="gramStart"/>
            <w:r w:rsidR="002C0779" w:rsidRPr="00113B2D">
              <w:rPr>
                <w:rFonts w:ascii="Arial" w:hAnsi="Arial" w:cs="Arial"/>
              </w:rPr>
              <w:t>in regard to</w:t>
            </w:r>
            <w:proofErr w:type="gramEnd"/>
            <w:r w:rsidRPr="00113B2D">
              <w:rPr>
                <w:rFonts w:ascii="Arial" w:hAnsi="Arial" w:cs="Arial"/>
              </w:rPr>
              <w:t xml:space="preserve"> current fraud and bribery legislation and to ensure appropriate counter fraud measures are in place. LCFS contact details are available on the Trust’s Intranet.</w:t>
            </w:r>
          </w:p>
        </w:tc>
      </w:tr>
      <w:tr w:rsidR="003D78F4" w:rsidRPr="00113B2D" w14:paraId="4E32CC9F" w14:textId="77777777" w:rsidTr="009232F2">
        <w:trPr>
          <w:jc w:val="center"/>
        </w:trPr>
        <w:tc>
          <w:tcPr>
            <w:tcW w:w="2772" w:type="dxa"/>
            <w:shd w:val="clear" w:color="auto" w:fill="C6D9F1" w:themeFill="text2" w:themeFillTint="33"/>
            <w:vAlign w:val="center"/>
          </w:tcPr>
          <w:p w14:paraId="74361896" w14:textId="28717187" w:rsidR="003D78F4" w:rsidRPr="00113B2D" w:rsidRDefault="003D78F4" w:rsidP="009232F2">
            <w:pPr>
              <w:spacing w:line="276" w:lineRule="auto"/>
              <w:rPr>
                <w:rFonts w:ascii="Arial" w:hAnsi="Arial" w:cs="Arial"/>
                <w:b/>
              </w:rPr>
            </w:pPr>
            <w:r w:rsidRPr="00113B2D">
              <w:rPr>
                <w:rFonts w:ascii="Arial" w:hAnsi="Arial" w:cs="Arial"/>
                <w:b/>
              </w:rPr>
              <w:t>Equality &amp; Diversity Impact</w:t>
            </w:r>
            <w:r>
              <w:rPr>
                <w:rFonts w:ascii="Arial" w:hAnsi="Arial" w:cs="Arial"/>
                <w:b/>
              </w:rPr>
              <w:t xml:space="preserve"> (Policies only)</w:t>
            </w:r>
            <w:r w:rsidRPr="00113B2D">
              <w:rPr>
                <w:rFonts w:ascii="Arial" w:hAnsi="Arial" w:cs="Arial"/>
                <w:b/>
              </w:rPr>
              <w:t>:</w:t>
            </w:r>
          </w:p>
        </w:tc>
        <w:bookmarkStart w:id="0" w:name="_MON_1769344376"/>
        <w:bookmarkEnd w:id="0"/>
        <w:tc>
          <w:tcPr>
            <w:tcW w:w="6579" w:type="dxa"/>
            <w:gridSpan w:val="3"/>
            <w:vAlign w:val="center"/>
          </w:tcPr>
          <w:p w14:paraId="5A5A1DB7" w14:textId="596DAD5A" w:rsidR="003D78F4" w:rsidRPr="00113B2D" w:rsidRDefault="002C0779" w:rsidP="00A10814">
            <w:pPr>
              <w:spacing w:line="276" w:lineRule="auto"/>
              <w:rPr>
                <w:rFonts w:ascii="Arial" w:hAnsi="Arial" w:cs="Arial"/>
              </w:rPr>
            </w:pPr>
            <w:r>
              <w:object w:dxaOrig="1537" w:dyaOrig="997" w14:anchorId="5C5F9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783753093" r:id="rId9">
                  <o:FieldCodes>\s</o:FieldCodes>
                </o:OLEObject>
              </w:object>
            </w:r>
          </w:p>
        </w:tc>
      </w:tr>
      <w:tr w:rsidR="00BF608E" w:rsidRPr="00113B2D" w14:paraId="39983A68" w14:textId="77777777" w:rsidTr="009232F2">
        <w:trPr>
          <w:trHeight w:val="397"/>
          <w:jc w:val="center"/>
        </w:trPr>
        <w:tc>
          <w:tcPr>
            <w:tcW w:w="2772" w:type="dxa"/>
            <w:shd w:val="clear" w:color="auto" w:fill="C6D9F1" w:themeFill="text2" w:themeFillTint="33"/>
            <w:vAlign w:val="center"/>
          </w:tcPr>
          <w:p w14:paraId="6CFF2DAA" w14:textId="3066A4B8" w:rsidR="00BF608E" w:rsidRPr="00113B2D" w:rsidRDefault="00BF608E" w:rsidP="00BF608E">
            <w:pPr>
              <w:rPr>
                <w:rFonts w:ascii="Arial" w:hAnsi="Arial" w:cs="Arial"/>
                <w:b/>
              </w:rPr>
            </w:pPr>
            <w:r>
              <w:rPr>
                <w:rFonts w:ascii="Arial" w:hAnsi="Arial" w:cs="Arial"/>
                <w:b/>
              </w:rPr>
              <w:t>Trust Values</w:t>
            </w:r>
          </w:p>
        </w:tc>
        <w:tc>
          <w:tcPr>
            <w:tcW w:w="6579" w:type="dxa"/>
            <w:gridSpan w:val="3"/>
            <w:vAlign w:val="center"/>
          </w:tcPr>
          <w:p w14:paraId="1487D237" w14:textId="6CCA0267" w:rsidR="00BF608E" w:rsidRDefault="00BF608E" w:rsidP="00BF608E">
            <w:pPr>
              <w:rPr>
                <w:rFonts w:ascii="Arial" w:hAnsi="Arial" w:cs="Arial"/>
              </w:rPr>
            </w:pPr>
            <w:r w:rsidRPr="00511C53">
              <w:rPr>
                <w:rFonts w:ascii="Arial" w:hAnsi="Arial" w:cs="Arial"/>
              </w:rPr>
              <w:t>This policy has been developed to ensure it aligns with our Trust values of honesty, empathy, ambition, and respect.</w:t>
            </w:r>
          </w:p>
        </w:tc>
      </w:tr>
      <w:tr w:rsidR="00BF608E" w:rsidRPr="00113B2D" w14:paraId="33DC6A0C" w14:textId="77777777" w:rsidTr="009232F2">
        <w:trPr>
          <w:trHeight w:val="397"/>
          <w:jc w:val="center"/>
        </w:trPr>
        <w:tc>
          <w:tcPr>
            <w:tcW w:w="2772" w:type="dxa"/>
            <w:shd w:val="clear" w:color="auto" w:fill="C6D9F1" w:themeFill="text2" w:themeFillTint="33"/>
            <w:vAlign w:val="center"/>
          </w:tcPr>
          <w:p w14:paraId="20058AFD" w14:textId="1CCB2846" w:rsidR="00BF608E" w:rsidRPr="00113B2D" w:rsidRDefault="00BF608E" w:rsidP="00BF608E">
            <w:pPr>
              <w:rPr>
                <w:rFonts w:ascii="Arial" w:hAnsi="Arial" w:cs="Arial"/>
                <w:b/>
              </w:rPr>
            </w:pPr>
            <w:r w:rsidRPr="00EE52C7">
              <w:rPr>
                <w:rFonts w:ascii="Arial" w:hAnsi="Arial" w:cs="Arial"/>
                <w:b/>
              </w:rPr>
              <w:t>Diversity &amp; Inclusion Statement</w:t>
            </w:r>
          </w:p>
        </w:tc>
        <w:tc>
          <w:tcPr>
            <w:tcW w:w="6579" w:type="dxa"/>
            <w:gridSpan w:val="3"/>
            <w:vAlign w:val="center"/>
          </w:tcPr>
          <w:p w14:paraId="0FB1D245" w14:textId="38D4CCD6" w:rsidR="00BF608E" w:rsidRDefault="00BF608E" w:rsidP="00BF608E">
            <w:pPr>
              <w:rPr>
                <w:rFonts w:ascii="Arial" w:hAnsi="Arial" w:cs="Arial"/>
              </w:rPr>
            </w:pPr>
            <w:r w:rsidRPr="00EE52C7">
              <w:rPr>
                <w:rFonts w:ascii="Arial" w:hAnsi="Arial" w:cs="Arial"/>
              </w:rPr>
              <w:t>Cambridgeshire Community Services NHS Trust will ensure that this policy is applied in a fair and reasonable manner that does not discriminate on such grounds as age, disability, gender reassignment, marriage and civil partnership, pregnancy and maternity, race, religion and belief, sex &amp; sexual orientation.</w:t>
            </w:r>
          </w:p>
        </w:tc>
      </w:tr>
      <w:tr w:rsidR="00AD3BF3" w:rsidRPr="00113B2D" w14:paraId="50FE10E7" w14:textId="77777777" w:rsidTr="009232F2">
        <w:trPr>
          <w:trHeight w:val="397"/>
          <w:jc w:val="center"/>
        </w:trPr>
        <w:tc>
          <w:tcPr>
            <w:tcW w:w="2772" w:type="dxa"/>
            <w:shd w:val="clear" w:color="auto" w:fill="C6D9F1" w:themeFill="text2" w:themeFillTint="33"/>
            <w:vAlign w:val="center"/>
          </w:tcPr>
          <w:p w14:paraId="0DE0D31F" w14:textId="77777777" w:rsidR="00AD3BF3" w:rsidRPr="00113B2D" w:rsidRDefault="00AD3BF3" w:rsidP="00A10814">
            <w:pPr>
              <w:spacing w:line="276" w:lineRule="auto"/>
              <w:rPr>
                <w:rFonts w:ascii="Arial" w:hAnsi="Arial" w:cs="Arial"/>
                <w:b/>
              </w:rPr>
            </w:pPr>
            <w:r w:rsidRPr="00113B2D">
              <w:rPr>
                <w:rFonts w:ascii="Arial" w:hAnsi="Arial" w:cs="Arial"/>
                <w:b/>
              </w:rPr>
              <w:t>Keywords:</w:t>
            </w:r>
          </w:p>
        </w:tc>
        <w:tc>
          <w:tcPr>
            <w:tcW w:w="6579" w:type="dxa"/>
            <w:gridSpan w:val="3"/>
            <w:vAlign w:val="center"/>
          </w:tcPr>
          <w:p w14:paraId="050FFA32" w14:textId="77777777" w:rsidR="00AD3BF3" w:rsidRPr="00113B2D" w:rsidRDefault="00E02F5A" w:rsidP="00A10814">
            <w:pPr>
              <w:spacing w:line="276" w:lineRule="auto"/>
              <w:rPr>
                <w:rFonts w:ascii="Arial" w:hAnsi="Arial" w:cs="Arial"/>
              </w:rPr>
            </w:pPr>
            <w:r>
              <w:rPr>
                <w:rFonts w:ascii="Arial" w:hAnsi="Arial" w:cs="Arial"/>
              </w:rPr>
              <w:t>Information, governance, data protection, subject access request, subject rights request, access to records, confidentiality, email, internet, GDPR</w:t>
            </w:r>
          </w:p>
        </w:tc>
      </w:tr>
      <w:tr w:rsidR="00800F76" w:rsidRPr="00113B2D" w14:paraId="2000B34A" w14:textId="77777777" w:rsidTr="009232F2">
        <w:trPr>
          <w:trHeight w:val="701"/>
          <w:jc w:val="center"/>
        </w:trPr>
        <w:tc>
          <w:tcPr>
            <w:tcW w:w="9351" w:type="dxa"/>
            <w:gridSpan w:val="4"/>
            <w:shd w:val="clear" w:color="auto" w:fill="C6D9F1" w:themeFill="text2" w:themeFillTint="33"/>
            <w:vAlign w:val="center"/>
          </w:tcPr>
          <w:p w14:paraId="3DDB455C" w14:textId="77777777" w:rsidR="00800F76" w:rsidRPr="00800F76" w:rsidRDefault="00800F76" w:rsidP="00A10814">
            <w:pPr>
              <w:spacing w:line="276" w:lineRule="auto"/>
              <w:jc w:val="center"/>
              <w:rPr>
                <w:rFonts w:ascii="Arial" w:hAnsi="Arial" w:cs="Arial"/>
                <w:highlight w:val="yellow"/>
              </w:rPr>
            </w:pPr>
            <w:r w:rsidRPr="00800F76">
              <w:rPr>
                <w:rFonts w:ascii="Arial" w:hAnsi="Arial" w:cs="Arial"/>
                <w:b/>
              </w:rPr>
              <w:t>This is a controlled document.</w:t>
            </w:r>
            <w:r w:rsidRPr="00800F76">
              <w:rPr>
                <w:rFonts w:ascii="Arial" w:hAnsi="Arial" w:cs="Arial"/>
              </w:rPr>
              <w:t xml:space="preserve">  Whilst it may be printed, the electronic version on the Trust’s Intranet is the controlled copy.  Any printed copies are not controlled.</w:t>
            </w:r>
          </w:p>
        </w:tc>
      </w:tr>
    </w:tbl>
    <w:p w14:paraId="0F5E0647" w14:textId="77777777" w:rsidR="00BA1352" w:rsidRDefault="00BA1352" w:rsidP="00A10814">
      <w:r>
        <w:br w:type="page"/>
      </w:r>
    </w:p>
    <w:tbl>
      <w:tblPr>
        <w:tblStyle w:val="TableGrid"/>
        <w:tblW w:w="9242" w:type="dxa"/>
        <w:tblLook w:val="04A0" w:firstRow="1" w:lastRow="0" w:firstColumn="1" w:lastColumn="0" w:noHBand="0" w:noVBand="1"/>
      </w:tblPr>
      <w:tblGrid>
        <w:gridCol w:w="950"/>
        <w:gridCol w:w="1172"/>
        <w:gridCol w:w="4930"/>
        <w:gridCol w:w="2190"/>
      </w:tblGrid>
      <w:tr w:rsidR="00F472AE" w:rsidRPr="00113B2D" w14:paraId="5DBCA53F" w14:textId="77777777" w:rsidTr="009232F2">
        <w:tc>
          <w:tcPr>
            <w:tcW w:w="9242" w:type="dxa"/>
            <w:gridSpan w:val="4"/>
            <w:shd w:val="clear" w:color="auto" w:fill="C6D9F1" w:themeFill="text2" w:themeFillTint="33"/>
            <w:vAlign w:val="center"/>
          </w:tcPr>
          <w:p w14:paraId="25237E9A" w14:textId="77777777" w:rsidR="00F472AE" w:rsidRPr="00113B2D" w:rsidRDefault="00F472AE" w:rsidP="009232F2">
            <w:pPr>
              <w:jc w:val="center"/>
              <w:rPr>
                <w:rFonts w:ascii="Arial" w:hAnsi="Arial" w:cs="Arial"/>
                <w:b/>
              </w:rPr>
            </w:pPr>
            <w:r w:rsidRPr="00113B2D">
              <w:rPr>
                <w:rFonts w:ascii="Arial" w:hAnsi="Arial" w:cs="Arial"/>
                <w:b/>
              </w:rPr>
              <w:lastRenderedPageBreak/>
              <w:t>VERSION CONTROL SUMMARY</w:t>
            </w:r>
          </w:p>
        </w:tc>
      </w:tr>
      <w:tr w:rsidR="00113B2D" w:rsidRPr="009232F2" w14:paraId="17354E3D" w14:textId="77777777" w:rsidTr="009232F2">
        <w:tc>
          <w:tcPr>
            <w:tcW w:w="950" w:type="dxa"/>
            <w:shd w:val="clear" w:color="auto" w:fill="C6D9F1" w:themeFill="text2" w:themeFillTint="33"/>
            <w:vAlign w:val="center"/>
          </w:tcPr>
          <w:p w14:paraId="291C50C8" w14:textId="524E043C" w:rsidR="00F472AE" w:rsidRPr="009232F2" w:rsidRDefault="009232F2" w:rsidP="009232F2">
            <w:pPr>
              <w:jc w:val="center"/>
              <w:rPr>
                <w:rFonts w:ascii="Arial" w:hAnsi="Arial" w:cs="Arial"/>
                <w:b/>
                <w:sz w:val="20"/>
                <w:szCs w:val="20"/>
              </w:rPr>
            </w:pPr>
            <w:r w:rsidRPr="009232F2">
              <w:rPr>
                <w:rFonts w:ascii="Arial" w:hAnsi="Arial" w:cs="Arial"/>
                <w:b/>
                <w:sz w:val="20"/>
                <w:szCs w:val="20"/>
              </w:rPr>
              <w:t>Version</w:t>
            </w:r>
          </w:p>
        </w:tc>
        <w:tc>
          <w:tcPr>
            <w:tcW w:w="1172" w:type="dxa"/>
            <w:shd w:val="clear" w:color="auto" w:fill="C6D9F1" w:themeFill="text2" w:themeFillTint="33"/>
            <w:vAlign w:val="center"/>
          </w:tcPr>
          <w:p w14:paraId="3E53DBE7" w14:textId="2B4BACCC" w:rsidR="00F472AE" w:rsidRPr="009232F2" w:rsidRDefault="009232F2" w:rsidP="009232F2">
            <w:pPr>
              <w:jc w:val="center"/>
              <w:rPr>
                <w:rFonts w:ascii="Arial" w:hAnsi="Arial" w:cs="Arial"/>
                <w:b/>
                <w:sz w:val="20"/>
                <w:szCs w:val="20"/>
              </w:rPr>
            </w:pPr>
            <w:r>
              <w:rPr>
                <w:rFonts w:ascii="Arial" w:hAnsi="Arial" w:cs="Arial"/>
                <w:b/>
                <w:sz w:val="20"/>
                <w:szCs w:val="20"/>
              </w:rPr>
              <w:t>Page</w:t>
            </w:r>
          </w:p>
        </w:tc>
        <w:tc>
          <w:tcPr>
            <w:tcW w:w="4930" w:type="dxa"/>
            <w:shd w:val="clear" w:color="auto" w:fill="C6D9F1" w:themeFill="text2" w:themeFillTint="33"/>
            <w:vAlign w:val="center"/>
          </w:tcPr>
          <w:p w14:paraId="3227FF31" w14:textId="7DBC441D" w:rsidR="00F472AE" w:rsidRPr="009232F2" w:rsidRDefault="009232F2" w:rsidP="009232F2">
            <w:pPr>
              <w:jc w:val="center"/>
              <w:rPr>
                <w:rFonts w:ascii="Arial" w:hAnsi="Arial" w:cs="Arial"/>
                <w:b/>
                <w:sz w:val="20"/>
                <w:szCs w:val="20"/>
              </w:rPr>
            </w:pPr>
            <w:r w:rsidRPr="009232F2">
              <w:rPr>
                <w:rFonts w:ascii="Arial" w:hAnsi="Arial" w:cs="Arial"/>
                <w:b/>
                <w:sz w:val="20"/>
                <w:szCs w:val="20"/>
              </w:rPr>
              <w:t xml:space="preserve">Description </w:t>
            </w:r>
            <w:r>
              <w:rPr>
                <w:rFonts w:ascii="Arial" w:hAnsi="Arial" w:cs="Arial"/>
                <w:b/>
                <w:sz w:val="20"/>
                <w:szCs w:val="20"/>
              </w:rPr>
              <w:t>o</w:t>
            </w:r>
            <w:r w:rsidRPr="009232F2">
              <w:rPr>
                <w:rFonts w:ascii="Arial" w:hAnsi="Arial" w:cs="Arial"/>
                <w:b/>
                <w:sz w:val="20"/>
                <w:szCs w:val="20"/>
              </w:rPr>
              <w:t>f Change</w:t>
            </w:r>
          </w:p>
        </w:tc>
        <w:tc>
          <w:tcPr>
            <w:tcW w:w="2190" w:type="dxa"/>
            <w:shd w:val="clear" w:color="auto" w:fill="C6D9F1" w:themeFill="text2" w:themeFillTint="33"/>
            <w:vAlign w:val="center"/>
          </w:tcPr>
          <w:p w14:paraId="4375BF36" w14:textId="04E05DAA" w:rsidR="00F472AE" w:rsidRPr="009232F2" w:rsidRDefault="009232F2" w:rsidP="009232F2">
            <w:pPr>
              <w:jc w:val="center"/>
              <w:rPr>
                <w:rFonts w:ascii="Arial" w:hAnsi="Arial" w:cs="Arial"/>
                <w:b/>
                <w:sz w:val="20"/>
                <w:szCs w:val="20"/>
              </w:rPr>
            </w:pPr>
            <w:r w:rsidRPr="009232F2">
              <w:rPr>
                <w:rFonts w:ascii="Arial" w:hAnsi="Arial" w:cs="Arial"/>
                <w:b/>
                <w:sz w:val="20"/>
                <w:szCs w:val="20"/>
              </w:rPr>
              <w:t>Date Approved</w:t>
            </w:r>
          </w:p>
        </w:tc>
      </w:tr>
      <w:tr w:rsidR="00F472AE" w:rsidRPr="00113B2D" w14:paraId="03AF13D1" w14:textId="77777777" w:rsidTr="009232F2">
        <w:tc>
          <w:tcPr>
            <w:tcW w:w="950" w:type="dxa"/>
          </w:tcPr>
          <w:p w14:paraId="730748E8" w14:textId="77777777" w:rsidR="00F472AE" w:rsidRPr="00113B2D" w:rsidRDefault="00F472AE" w:rsidP="009232F2">
            <w:pPr>
              <w:rPr>
                <w:rFonts w:ascii="Arial" w:hAnsi="Arial" w:cs="Arial"/>
              </w:rPr>
            </w:pPr>
            <w:r w:rsidRPr="00113B2D">
              <w:rPr>
                <w:rFonts w:ascii="Arial" w:hAnsi="Arial" w:cs="Arial"/>
              </w:rPr>
              <w:t>1.0</w:t>
            </w:r>
          </w:p>
        </w:tc>
        <w:tc>
          <w:tcPr>
            <w:tcW w:w="1172" w:type="dxa"/>
          </w:tcPr>
          <w:p w14:paraId="7984E8CF" w14:textId="77777777" w:rsidR="00F472AE" w:rsidRPr="00113B2D" w:rsidRDefault="00F472AE" w:rsidP="009232F2">
            <w:pPr>
              <w:rPr>
                <w:rFonts w:ascii="Arial" w:hAnsi="Arial" w:cs="Arial"/>
              </w:rPr>
            </w:pPr>
            <w:r w:rsidRPr="00113B2D">
              <w:rPr>
                <w:rFonts w:ascii="Arial" w:hAnsi="Arial" w:cs="Arial"/>
              </w:rPr>
              <w:t>N/A</w:t>
            </w:r>
          </w:p>
        </w:tc>
        <w:tc>
          <w:tcPr>
            <w:tcW w:w="4930" w:type="dxa"/>
          </w:tcPr>
          <w:p w14:paraId="7AE44934" w14:textId="77777777" w:rsidR="00F472AE" w:rsidRPr="00113B2D" w:rsidRDefault="00F472AE" w:rsidP="009232F2">
            <w:pPr>
              <w:rPr>
                <w:rFonts w:ascii="Arial" w:hAnsi="Arial" w:cs="Arial"/>
              </w:rPr>
            </w:pPr>
            <w:r w:rsidRPr="00113B2D">
              <w:rPr>
                <w:rFonts w:ascii="Arial" w:hAnsi="Arial" w:cs="Arial"/>
              </w:rPr>
              <w:t>First issue</w:t>
            </w:r>
          </w:p>
        </w:tc>
        <w:tc>
          <w:tcPr>
            <w:tcW w:w="2190" w:type="dxa"/>
          </w:tcPr>
          <w:p w14:paraId="22D94169" w14:textId="77777777" w:rsidR="00F472AE" w:rsidRPr="00113B2D" w:rsidRDefault="00E02F5A" w:rsidP="009232F2">
            <w:pPr>
              <w:rPr>
                <w:rFonts w:ascii="Arial" w:hAnsi="Arial" w:cs="Arial"/>
              </w:rPr>
            </w:pPr>
            <w:r>
              <w:rPr>
                <w:rFonts w:ascii="Arial" w:hAnsi="Arial" w:cs="Arial"/>
              </w:rPr>
              <w:t>2002</w:t>
            </w:r>
          </w:p>
        </w:tc>
      </w:tr>
      <w:tr w:rsidR="00E02F5A" w:rsidRPr="00113B2D" w14:paraId="5B60E91D" w14:textId="77777777" w:rsidTr="009232F2">
        <w:tc>
          <w:tcPr>
            <w:tcW w:w="950" w:type="dxa"/>
          </w:tcPr>
          <w:p w14:paraId="6E97F504" w14:textId="77777777" w:rsidR="00E02F5A" w:rsidRPr="00E02F5A" w:rsidRDefault="00E02F5A" w:rsidP="009232F2">
            <w:pPr>
              <w:rPr>
                <w:rFonts w:ascii="Arial" w:hAnsi="Arial" w:cs="Arial"/>
              </w:rPr>
            </w:pPr>
            <w:r w:rsidRPr="00E02F5A">
              <w:rPr>
                <w:rFonts w:ascii="Arial" w:hAnsi="Arial" w:cs="Arial"/>
              </w:rPr>
              <w:t>2.0</w:t>
            </w:r>
          </w:p>
        </w:tc>
        <w:tc>
          <w:tcPr>
            <w:tcW w:w="1172" w:type="dxa"/>
          </w:tcPr>
          <w:p w14:paraId="569F8E37" w14:textId="77777777" w:rsidR="00E02F5A" w:rsidRPr="00E02F5A" w:rsidRDefault="00E02F5A" w:rsidP="009232F2">
            <w:pPr>
              <w:rPr>
                <w:rFonts w:ascii="Arial" w:hAnsi="Arial" w:cs="Arial"/>
              </w:rPr>
            </w:pPr>
          </w:p>
        </w:tc>
        <w:tc>
          <w:tcPr>
            <w:tcW w:w="4930" w:type="dxa"/>
          </w:tcPr>
          <w:p w14:paraId="421FC63F" w14:textId="77777777" w:rsidR="00E02F5A" w:rsidRPr="00E02F5A" w:rsidRDefault="00E02F5A" w:rsidP="009232F2">
            <w:pPr>
              <w:rPr>
                <w:rFonts w:ascii="Arial" w:hAnsi="Arial" w:cs="Arial"/>
              </w:rPr>
            </w:pPr>
            <w:r w:rsidRPr="00E02F5A">
              <w:rPr>
                <w:rFonts w:ascii="Arial" w:hAnsi="Arial" w:cs="Arial"/>
              </w:rPr>
              <w:t>New flow charts added</w:t>
            </w:r>
          </w:p>
        </w:tc>
        <w:tc>
          <w:tcPr>
            <w:tcW w:w="2190" w:type="dxa"/>
          </w:tcPr>
          <w:p w14:paraId="580538CD" w14:textId="77777777" w:rsidR="00E02F5A" w:rsidRPr="00E02F5A" w:rsidRDefault="00E02F5A" w:rsidP="009232F2">
            <w:pPr>
              <w:rPr>
                <w:rFonts w:ascii="Arial" w:hAnsi="Arial" w:cs="Arial"/>
              </w:rPr>
            </w:pPr>
            <w:r w:rsidRPr="00E02F5A">
              <w:rPr>
                <w:rFonts w:ascii="Arial" w:hAnsi="Arial" w:cs="Arial"/>
              </w:rPr>
              <w:t>Sept 2009</w:t>
            </w:r>
          </w:p>
        </w:tc>
      </w:tr>
      <w:tr w:rsidR="00F472AE" w:rsidRPr="00113B2D" w14:paraId="2E237291" w14:textId="77777777" w:rsidTr="009232F2">
        <w:tc>
          <w:tcPr>
            <w:tcW w:w="950" w:type="dxa"/>
          </w:tcPr>
          <w:p w14:paraId="2FDBD2CE" w14:textId="77777777" w:rsidR="00F472AE" w:rsidRPr="00113B2D" w:rsidRDefault="00E02F5A" w:rsidP="009232F2">
            <w:pPr>
              <w:rPr>
                <w:rFonts w:ascii="Arial" w:hAnsi="Arial" w:cs="Arial"/>
              </w:rPr>
            </w:pPr>
            <w:r>
              <w:rPr>
                <w:rFonts w:ascii="Arial" w:hAnsi="Arial" w:cs="Arial"/>
              </w:rPr>
              <w:t>3.0</w:t>
            </w:r>
          </w:p>
        </w:tc>
        <w:tc>
          <w:tcPr>
            <w:tcW w:w="1172" w:type="dxa"/>
          </w:tcPr>
          <w:p w14:paraId="1F32F770" w14:textId="77777777" w:rsidR="00F472AE" w:rsidRPr="00113B2D" w:rsidRDefault="00F472AE" w:rsidP="009232F2">
            <w:pPr>
              <w:rPr>
                <w:rFonts w:ascii="Arial" w:hAnsi="Arial" w:cs="Arial"/>
              </w:rPr>
            </w:pPr>
          </w:p>
        </w:tc>
        <w:tc>
          <w:tcPr>
            <w:tcW w:w="4930" w:type="dxa"/>
          </w:tcPr>
          <w:p w14:paraId="014B4BEC" w14:textId="77777777" w:rsidR="00F472AE" w:rsidRPr="00113B2D" w:rsidRDefault="00E02F5A" w:rsidP="009232F2">
            <w:pPr>
              <w:rPr>
                <w:rFonts w:ascii="Arial" w:hAnsi="Arial" w:cs="Arial"/>
              </w:rPr>
            </w:pPr>
            <w:r>
              <w:rPr>
                <w:rFonts w:ascii="Arial" w:hAnsi="Arial" w:cs="Arial"/>
              </w:rPr>
              <w:t>Reviewed</w:t>
            </w:r>
          </w:p>
        </w:tc>
        <w:tc>
          <w:tcPr>
            <w:tcW w:w="2190" w:type="dxa"/>
          </w:tcPr>
          <w:p w14:paraId="40AC541B" w14:textId="77777777" w:rsidR="00F472AE" w:rsidRPr="00113B2D" w:rsidRDefault="00E02F5A" w:rsidP="009232F2">
            <w:pPr>
              <w:rPr>
                <w:rFonts w:ascii="Arial" w:hAnsi="Arial" w:cs="Arial"/>
              </w:rPr>
            </w:pPr>
            <w:r>
              <w:rPr>
                <w:rFonts w:ascii="Arial" w:hAnsi="Arial" w:cs="Arial"/>
              </w:rPr>
              <w:t>Mar 2010</w:t>
            </w:r>
          </w:p>
        </w:tc>
      </w:tr>
      <w:tr w:rsidR="00F472AE" w:rsidRPr="00113B2D" w14:paraId="28387D02" w14:textId="77777777" w:rsidTr="009232F2">
        <w:tc>
          <w:tcPr>
            <w:tcW w:w="950" w:type="dxa"/>
          </w:tcPr>
          <w:p w14:paraId="20EEF30E" w14:textId="77777777" w:rsidR="00F472AE" w:rsidRPr="00113B2D" w:rsidRDefault="00E02F5A" w:rsidP="009232F2">
            <w:pPr>
              <w:rPr>
                <w:rFonts w:ascii="Arial" w:hAnsi="Arial" w:cs="Arial"/>
              </w:rPr>
            </w:pPr>
            <w:r>
              <w:rPr>
                <w:rFonts w:ascii="Arial" w:hAnsi="Arial" w:cs="Arial"/>
              </w:rPr>
              <w:t>3.1</w:t>
            </w:r>
          </w:p>
        </w:tc>
        <w:tc>
          <w:tcPr>
            <w:tcW w:w="1172" w:type="dxa"/>
          </w:tcPr>
          <w:p w14:paraId="09EF136A" w14:textId="77777777" w:rsidR="00F472AE" w:rsidRPr="00113B2D" w:rsidRDefault="00F472AE" w:rsidP="009232F2">
            <w:pPr>
              <w:rPr>
                <w:rFonts w:ascii="Arial" w:hAnsi="Arial" w:cs="Arial"/>
              </w:rPr>
            </w:pPr>
          </w:p>
        </w:tc>
        <w:tc>
          <w:tcPr>
            <w:tcW w:w="4930" w:type="dxa"/>
          </w:tcPr>
          <w:p w14:paraId="33C88D3E" w14:textId="77777777" w:rsidR="00F472AE" w:rsidRPr="00113B2D" w:rsidRDefault="00E02F5A" w:rsidP="009232F2">
            <w:pPr>
              <w:rPr>
                <w:rFonts w:ascii="Arial" w:hAnsi="Arial" w:cs="Arial"/>
              </w:rPr>
            </w:pPr>
            <w:r>
              <w:rPr>
                <w:rFonts w:ascii="Arial" w:hAnsi="Arial" w:cs="Arial"/>
              </w:rPr>
              <w:t>6.2 ‘a will naming the applicant as executor’ removed</w:t>
            </w:r>
          </w:p>
        </w:tc>
        <w:tc>
          <w:tcPr>
            <w:tcW w:w="2190" w:type="dxa"/>
          </w:tcPr>
          <w:p w14:paraId="2FDF6528" w14:textId="77777777" w:rsidR="00F472AE" w:rsidRPr="00113B2D" w:rsidRDefault="00E02F5A" w:rsidP="009232F2">
            <w:pPr>
              <w:rPr>
                <w:rFonts w:ascii="Arial" w:hAnsi="Arial" w:cs="Arial"/>
              </w:rPr>
            </w:pPr>
            <w:r>
              <w:rPr>
                <w:rFonts w:ascii="Arial" w:hAnsi="Arial" w:cs="Arial"/>
              </w:rPr>
              <w:t>Jun 2010</w:t>
            </w:r>
          </w:p>
        </w:tc>
      </w:tr>
      <w:tr w:rsidR="00F472AE" w:rsidRPr="00113B2D" w14:paraId="7240A642" w14:textId="77777777" w:rsidTr="009232F2">
        <w:tc>
          <w:tcPr>
            <w:tcW w:w="950" w:type="dxa"/>
          </w:tcPr>
          <w:p w14:paraId="1A208886" w14:textId="77777777" w:rsidR="00F472AE" w:rsidRPr="00113B2D" w:rsidRDefault="00E02F5A" w:rsidP="009232F2">
            <w:pPr>
              <w:rPr>
                <w:rFonts w:ascii="Arial" w:hAnsi="Arial" w:cs="Arial"/>
              </w:rPr>
            </w:pPr>
            <w:r>
              <w:rPr>
                <w:rFonts w:ascii="Arial" w:hAnsi="Arial" w:cs="Arial"/>
              </w:rPr>
              <w:t>3.2</w:t>
            </w:r>
          </w:p>
        </w:tc>
        <w:tc>
          <w:tcPr>
            <w:tcW w:w="1172" w:type="dxa"/>
          </w:tcPr>
          <w:p w14:paraId="6D224B80" w14:textId="77777777" w:rsidR="00F472AE" w:rsidRPr="00113B2D" w:rsidRDefault="00F472AE" w:rsidP="009232F2">
            <w:pPr>
              <w:rPr>
                <w:rFonts w:ascii="Arial" w:hAnsi="Arial" w:cs="Arial"/>
              </w:rPr>
            </w:pPr>
          </w:p>
        </w:tc>
        <w:tc>
          <w:tcPr>
            <w:tcW w:w="4930" w:type="dxa"/>
          </w:tcPr>
          <w:p w14:paraId="57B770FF" w14:textId="77777777" w:rsidR="00F472AE" w:rsidRPr="00113B2D" w:rsidRDefault="00E02F5A" w:rsidP="009232F2">
            <w:pPr>
              <w:rPr>
                <w:rFonts w:ascii="Arial" w:hAnsi="Arial" w:cs="Arial"/>
              </w:rPr>
            </w:pPr>
            <w:r>
              <w:rPr>
                <w:rFonts w:ascii="Arial" w:hAnsi="Arial" w:cs="Arial"/>
              </w:rPr>
              <w:t>ASP staff guidance for FOIA added</w:t>
            </w:r>
          </w:p>
        </w:tc>
        <w:tc>
          <w:tcPr>
            <w:tcW w:w="2190" w:type="dxa"/>
          </w:tcPr>
          <w:p w14:paraId="3376DE73" w14:textId="77777777" w:rsidR="00F472AE" w:rsidRPr="00113B2D" w:rsidRDefault="00E02F5A" w:rsidP="009232F2">
            <w:pPr>
              <w:rPr>
                <w:rFonts w:ascii="Arial" w:hAnsi="Arial" w:cs="Arial"/>
              </w:rPr>
            </w:pPr>
            <w:r>
              <w:rPr>
                <w:rFonts w:ascii="Arial" w:hAnsi="Arial" w:cs="Arial"/>
              </w:rPr>
              <w:t>Jul 2011</w:t>
            </w:r>
          </w:p>
        </w:tc>
      </w:tr>
      <w:tr w:rsidR="00E02F5A" w:rsidRPr="00113B2D" w14:paraId="39E98226" w14:textId="77777777" w:rsidTr="009232F2">
        <w:tc>
          <w:tcPr>
            <w:tcW w:w="950" w:type="dxa"/>
          </w:tcPr>
          <w:p w14:paraId="353732EE" w14:textId="77777777" w:rsidR="00E02F5A" w:rsidRDefault="00E02F5A" w:rsidP="009232F2">
            <w:pPr>
              <w:rPr>
                <w:rFonts w:ascii="Arial" w:hAnsi="Arial" w:cs="Arial"/>
              </w:rPr>
            </w:pPr>
            <w:r>
              <w:rPr>
                <w:rFonts w:ascii="Arial" w:hAnsi="Arial" w:cs="Arial"/>
              </w:rPr>
              <w:t>3.3</w:t>
            </w:r>
          </w:p>
        </w:tc>
        <w:tc>
          <w:tcPr>
            <w:tcW w:w="1172" w:type="dxa"/>
          </w:tcPr>
          <w:p w14:paraId="21A99F2B" w14:textId="77777777" w:rsidR="00E02F5A" w:rsidRPr="00113B2D" w:rsidRDefault="00E02F5A" w:rsidP="009232F2">
            <w:pPr>
              <w:rPr>
                <w:rFonts w:ascii="Arial" w:hAnsi="Arial" w:cs="Arial"/>
              </w:rPr>
            </w:pPr>
          </w:p>
        </w:tc>
        <w:tc>
          <w:tcPr>
            <w:tcW w:w="4930" w:type="dxa"/>
          </w:tcPr>
          <w:p w14:paraId="034BEBC6" w14:textId="77777777" w:rsidR="00E02F5A" w:rsidRDefault="00E02F5A" w:rsidP="009232F2">
            <w:pPr>
              <w:rPr>
                <w:rFonts w:ascii="Arial" w:hAnsi="Arial" w:cs="Arial"/>
              </w:rPr>
            </w:pPr>
            <w:r>
              <w:rPr>
                <w:rFonts w:ascii="Arial" w:hAnsi="Arial" w:cs="Arial"/>
              </w:rPr>
              <w:t>Requests from police and other investigative organisations – added</w:t>
            </w:r>
          </w:p>
        </w:tc>
        <w:tc>
          <w:tcPr>
            <w:tcW w:w="2190" w:type="dxa"/>
          </w:tcPr>
          <w:p w14:paraId="12A0B26C" w14:textId="77777777" w:rsidR="00E02F5A" w:rsidRDefault="00E02F5A" w:rsidP="009232F2">
            <w:pPr>
              <w:rPr>
                <w:rFonts w:ascii="Arial" w:hAnsi="Arial" w:cs="Arial"/>
              </w:rPr>
            </w:pPr>
            <w:r>
              <w:rPr>
                <w:rFonts w:ascii="Arial" w:hAnsi="Arial" w:cs="Arial"/>
              </w:rPr>
              <w:t>Dec 2011</w:t>
            </w:r>
          </w:p>
        </w:tc>
      </w:tr>
      <w:tr w:rsidR="00E02F5A" w:rsidRPr="00113B2D" w14:paraId="6A2C4DF8" w14:textId="77777777" w:rsidTr="009232F2">
        <w:tc>
          <w:tcPr>
            <w:tcW w:w="950" w:type="dxa"/>
          </w:tcPr>
          <w:p w14:paraId="4E32BD07" w14:textId="77777777" w:rsidR="00E02F5A" w:rsidRDefault="00E02F5A" w:rsidP="009232F2">
            <w:pPr>
              <w:rPr>
                <w:rFonts w:ascii="Arial" w:hAnsi="Arial" w:cs="Arial"/>
              </w:rPr>
            </w:pPr>
            <w:r>
              <w:rPr>
                <w:rFonts w:ascii="Arial" w:hAnsi="Arial" w:cs="Arial"/>
              </w:rPr>
              <w:t>4.0</w:t>
            </w:r>
          </w:p>
        </w:tc>
        <w:tc>
          <w:tcPr>
            <w:tcW w:w="1172" w:type="dxa"/>
          </w:tcPr>
          <w:p w14:paraId="0B8A8B7D" w14:textId="77777777" w:rsidR="00E02F5A" w:rsidRPr="00113B2D" w:rsidRDefault="00E02F5A" w:rsidP="009232F2">
            <w:pPr>
              <w:rPr>
                <w:rFonts w:ascii="Arial" w:hAnsi="Arial" w:cs="Arial"/>
              </w:rPr>
            </w:pPr>
            <w:r>
              <w:rPr>
                <w:rFonts w:ascii="Arial" w:hAnsi="Arial" w:cs="Arial"/>
              </w:rPr>
              <w:t>All</w:t>
            </w:r>
          </w:p>
        </w:tc>
        <w:tc>
          <w:tcPr>
            <w:tcW w:w="4930" w:type="dxa"/>
          </w:tcPr>
          <w:p w14:paraId="5D15FAFF" w14:textId="77777777" w:rsidR="00E02F5A" w:rsidRDefault="00E02F5A" w:rsidP="009232F2">
            <w:pPr>
              <w:rPr>
                <w:rFonts w:ascii="Arial" w:hAnsi="Arial" w:cs="Arial"/>
              </w:rPr>
            </w:pPr>
            <w:r>
              <w:rPr>
                <w:rFonts w:ascii="Arial" w:hAnsi="Arial" w:cs="Arial"/>
              </w:rPr>
              <w:t>Reviewed and updated</w:t>
            </w:r>
          </w:p>
        </w:tc>
        <w:tc>
          <w:tcPr>
            <w:tcW w:w="2190" w:type="dxa"/>
          </w:tcPr>
          <w:p w14:paraId="2F4AF882" w14:textId="77777777" w:rsidR="00E02F5A" w:rsidRDefault="00E02F5A" w:rsidP="009232F2">
            <w:pPr>
              <w:rPr>
                <w:rFonts w:ascii="Arial" w:hAnsi="Arial" w:cs="Arial"/>
              </w:rPr>
            </w:pPr>
            <w:r>
              <w:rPr>
                <w:rFonts w:ascii="Arial" w:hAnsi="Arial" w:cs="Arial"/>
              </w:rPr>
              <w:t>Mar 2012</w:t>
            </w:r>
          </w:p>
        </w:tc>
      </w:tr>
      <w:tr w:rsidR="00E02F5A" w:rsidRPr="00113B2D" w14:paraId="5D5FD384" w14:textId="77777777" w:rsidTr="009232F2">
        <w:tc>
          <w:tcPr>
            <w:tcW w:w="950" w:type="dxa"/>
          </w:tcPr>
          <w:p w14:paraId="40B80C85" w14:textId="77777777" w:rsidR="00E02F5A" w:rsidRDefault="00E02F5A" w:rsidP="009232F2">
            <w:pPr>
              <w:rPr>
                <w:rFonts w:ascii="Arial" w:hAnsi="Arial" w:cs="Arial"/>
              </w:rPr>
            </w:pPr>
            <w:r>
              <w:rPr>
                <w:rFonts w:ascii="Arial" w:hAnsi="Arial" w:cs="Arial"/>
              </w:rPr>
              <w:t>5.0</w:t>
            </w:r>
          </w:p>
        </w:tc>
        <w:tc>
          <w:tcPr>
            <w:tcW w:w="1172" w:type="dxa"/>
          </w:tcPr>
          <w:p w14:paraId="6FC51398" w14:textId="77777777" w:rsidR="00E02F5A" w:rsidRDefault="00E02F5A" w:rsidP="009232F2">
            <w:pPr>
              <w:rPr>
                <w:rFonts w:ascii="Arial" w:hAnsi="Arial" w:cs="Arial"/>
              </w:rPr>
            </w:pPr>
            <w:r>
              <w:rPr>
                <w:rFonts w:ascii="Arial" w:hAnsi="Arial" w:cs="Arial"/>
              </w:rPr>
              <w:t>All</w:t>
            </w:r>
          </w:p>
        </w:tc>
        <w:tc>
          <w:tcPr>
            <w:tcW w:w="4930" w:type="dxa"/>
          </w:tcPr>
          <w:p w14:paraId="768DA0C8" w14:textId="77777777" w:rsidR="00E02F5A" w:rsidRDefault="00E02F5A" w:rsidP="009232F2">
            <w:pPr>
              <w:rPr>
                <w:rFonts w:ascii="Arial" w:hAnsi="Arial" w:cs="Arial"/>
              </w:rPr>
            </w:pPr>
            <w:r>
              <w:rPr>
                <w:rFonts w:ascii="Arial" w:hAnsi="Arial" w:cs="Arial"/>
              </w:rPr>
              <w:t>Reviewed and updated</w:t>
            </w:r>
          </w:p>
        </w:tc>
        <w:tc>
          <w:tcPr>
            <w:tcW w:w="2190" w:type="dxa"/>
          </w:tcPr>
          <w:p w14:paraId="325E0E85" w14:textId="77777777" w:rsidR="00E02F5A" w:rsidRDefault="00E02F5A" w:rsidP="009232F2">
            <w:pPr>
              <w:rPr>
                <w:rFonts w:ascii="Arial" w:hAnsi="Arial" w:cs="Arial"/>
              </w:rPr>
            </w:pPr>
            <w:r>
              <w:rPr>
                <w:rFonts w:ascii="Arial" w:hAnsi="Arial" w:cs="Arial"/>
              </w:rPr>
              <w:t>Feb 2014</w:t>
            </w:r>
          </w:p>
        </w:tc>
      </w:tr>
      <w:tr w:rsidR="00E02F5A" w:rsidRPr="00113B2D" w14:paraId="34B8E353" w14:textId="77777777" w:rsidTr="009232F2">
        <w:tc>
          <w:tcPr>
            <w:tcW w:w="950" w:type="dxa"/>
          </w:tcPr>
          <w:p w14:paraId="40424891" w14:textId="77777777" w:rsidR="00E02F5A" w:rsidRDefault="00E02F5A" w:rsidP="009232F2">
            <w:pPr>
              <w:rPr>
                <w:rFonts w:ascii="Arial" w:hAnsi="Arial" w:cs="Arial"/>
              </w:rPr>
            </w:pPr>
            <w:r>
              <w:rPr>
                <w:rFonts w:ascii="Arial" w:hAnsi="Arial" w:cs="Arial"/>
              </w:rPr>
              <w:t>6.0</w:t>
            </w:r>
          </w:p>
        </w:tc>
        <w:tc>
          <w:tcPr>
            <w:tcW w:w="1172" w:type="dxa"/>
          </w:tcPr>
          <w:p w14:paraId="49E6C5CE" w14:textId="77777777" w:rsidR="00E02F5A" w:rsidRDefault="00E02F5A" w:rsidP="009232F2">
            <w:pPr>
              <w:rPr>
                <w:rFonts w:ascii="Arial" w:hAnsi="Arial" w:cs="Arial"/>
              </w:rPr>
            </w:pPr>
            <w:r>
              <w:rPr>
                <w:rFonts w:ascii="Arial" w:hAnsi="Arial" w:cs="Arial"/>
              </w:rPr>
              <w:t>All</w:t>
            </w:r>
          </w:p>
        </w:tc>
        <w:tc>
          <w:tcPr>
            <w:tcW w:w="4930" w:type="dxa"/>
          </w:tcPr>
          <w:p w14:paraId="353F5597" w14:textId="77777777" w:rsidR="00E02F5A" w:rsidRDefault="00E02F5A" w:rsidP="009232F2">
            <w:pPr>
              <w:rPr>
                <w:rFonts w:ascii="Arial" w:hAnsi="Arial" w:cs="Arial"/>
              </w:rPr>
            </w:pPr>
            <w:r>
              <w:rPr>
                <w:rFonts w:ascii="Arial" w:hAnsi="Arial" w:cs="Arial"/>
              </w:rPr>
              <w:t>Reviewed and updated</w:t>
            </w:r>
          </w:p>
        </w:tc>
        <w:tc>
          <w:tcPr>
            <w:tcW w:w="2190" w:type="dxa"/>
          </w:tcPr>
          <w:p w14:paraId="59C34EF5" w14:textId="77777777" w:rsidR="00E02F5A" w:rsidRDefault="00E02F5A" w:rsidP="009232F2">
            <w:pPr>
              <w:rPr>
                <w:rFonts w:ascii="Arial" w:hAnsi="Arial" w:cs="Arial"/>
              </w:rPr>
            </w:pPr>
            <w:r>
              <w:rPr>
                <w:rFonts w:ascii="Arial" w:hAnsi="Arial" w:cs="Arial"/>
              </w:rPr>
              <w:t>Feb 2016</w:t>
            </w:r>
          </w:p>
        </w:tc>
      </w:tr>
      <w:tr w:rsidR="00E02F5A" w:rsidRPr="00113B2D" w14:paraId="0DD0C487" w14:textId="77777777" w:rsidTr="009232F2">
        <w:tc>
          <w:tcPr>
            <w:tcW w:w="950" w:type="dxa"/>
          </w:tcPr>
          <w:p w14:paraId="33F5A438" w14:textId="77777777" w:rsidR="00E02F5A" w:rsidRDefault="00E02F5A" w:rsidP="009232F2">
            <w:pPr>
              <w:rPr>
                <w:rFonts w:ascii="Arial" w:hAnsi="Arial" w:cs="Arial"/>
              </w:rPr>
            </w:pPr>
            <w:r>
              <w:rPr>
                <w:rFonts w:ascii="Arial" w:hAnsi="Arial" w:cs="Arial"/>
              </w:rPr>
              <w:t>6.1</w:t>
            </w:r>
          </w:p>
        </w:tc>
        <w:tc>
          <w:tcPr>
            <w:tcW w:w="1172" w:type="dxa"/>
          </w:tcPr>
          <w:p w14:paraId="71A9D39B" w14:textId="77777777" w:rsidR="00E02F5A" w:rsidRDefault="00E02F5A" w:rsidP="009232F2">
            <w:pPr>
              <w:rPr>
                <w:rFonts w:ascii="Arial" w:hAnsi="Arial" w:cs="Arial"/>
              </w:rPr>
            </w:pPr>
            <w:r>
              <w:rPr>
                <w:rFonts w:ascii="Arial" w:hAnsi="Arial" w:cs="Arial"/>
              </w:rPr>
              <w:t>All</w:t>
            </w:r>
          </w:p>
        </w:tc>
        <w:tc>
          <w:tcPr>
            <w:tcW w:w="4930" w:type="dxa"/>
          </w:tcPr>
          <w:p w14:paraId="1B27C44B" w14:textId="77777777" w:rsidR="00E02F5A" w:rsidRDefault="00E02F5A" w:rsidP="009232F2">
            <w:pPr>
              <w:rPr>
                <w:rFonts w:ascii="Arial" w:hAnsi="Arial" w:cs="Arial"/>
              </w:rPr>
            </w:pPr>
            <w:r>
              <w:rPr>
                <w:rFonts w:ascii="Arial" w:hAnsi="Arial" w:cs="Arial"/>
              </w:rPr>
              <w:t>Document Control Template updated to include:</w:t>
            </w:r>
          </w:p>
          <w:p w14:paraId="5FA222C6" w14:textId="737E3A4C" w:rsidR="00E02F5A" w:rsidRDefault="00E02F5A" w:rsidP="009232F2">
            <w:pPr>
              <w:rPr>
                <w:rFonts w:ascii="Arial" w:hAnsi="Arial" w:cs="Arial"/>
              </w:rPr>
            </w:pPr>
            <w:r>
              <w:rPr>
                <w:rFonts w:ascii="Arial" w:hAnsi="Arial" w:cs="Arial"/>
              </w:rPr>
              <w:t xml:space="preserve">NHS Litigation Authority Standards </w:t>
            </w:r>
            <w:r w:rsidR="000C5C95">
              <w:rPr>
                <w:rFonts w:ascii="Arial" w:hAnsi="Arial" w:cs="Arial"/>
              </w:rPr>
              <w:t>removed.</w:t>
            </w:r>
          </w:p>
          <w:p w14:paraId="6A1CE23D" w14:textId="4D12CDD8" w:rsidR="00E02F5A" w:rsidRDefault="00E02F5A" w:rsidP="009232F2">
            <w:pPr>
              <w:rPr>
                <w:rFonts w:ascii="Arial" w:hAnsi="Arial" w:cs="Arial"/>
              </w:rPr>
            </w:pPr>
            <w:r>
              <w:rPr>
                <w:rFonts w:ascii="Arial" w:hAnsi="Arial" w:cs="Arial"/>
              </w:rPr>
              <w:t xml:space="preserve">CQC Fundamentals of Care </w:t>
            </w:r>
            <w:r w:rsidR="000C5C95">
              <w:rPr>
                <w:rFonts w:ascii="Arial" w:hAnsi="Arial" w:cs="Arial"/>
              </w:rPr>
              <w:t>updated.</w:t>
            </w:r>
          </w:p>
          <w:p w14:paraId="712035F8" w14:textId="1C373E7E" w:rsidR="00E02F5A" w:rsidRDefault="00E02F5A" w:rsidP="009232F2">
            <w:pPr>
              <w:rPr>
                <w:rFonts w:ascii="Arial" w:hAnsi="Arial" w:cs="Arial"/>
              </w:rPr>
            </w:pPr>
            <w:r>
              <w:rPr>
                <w:rFonts w:ascii="Arial" w:hAnsi="Arial" w:cs="Arial"/>
              </w:rPr>
              <w:t xml:space="preserve">EDIA Tool added or </w:t>
            </w:r>
            <w:r w:rsidR="000C5C95">
              <w:rPr>
                <w:rFonts w:ascii="Arial" w:hAnsi="Arial" w:cs="Arial"/>
              </w:rPr>
              <w:t>updated.</w:t>
            </w:r>
          </w:p>
          <w:p w14:paraId="7BC355F0" w14:textId="77777777" w:rsidR="00E02F5A" w:rsidRDefault="00E02F5A" w:rsidP="009232F2">
            <w:pPr>
              <w:rPr>
                <w:rFonts w:ascii="Arial" w:hAnsi="Arial" w:cs="Arial"/>
              </w:rPr>
            </w:pPr>
            <w:r>
              <w:rPr>
                <w:rFonts w:ascii="Arial" w:hAnsi="Arial" w:cs="Arial"/>
              </w:rPr>
              <w:t>Job titles, roles and committee structures updated</w:t>
            </w:r>
          </w:p>
        </w:tc>
        <w:tc>
          <w:tcPr>
            <w:tcW w:w="2190" w:type="dxa"/>
          </w:tcPr>
          <w:p w14:paraId="0FC4D94B" w14:textId="77777777" w:rsidR="00E02F5A" w:rsidRDefault="00E02F5A" w:rsidP="009232F2">
            <w:pPr>
              <w:rPr>
                <w:rFonts w:ascii="Arial" w:hAnsi="Arial" w:cs="Arial"/>
              </w:rPr>
            </w:pPr>
            <w:r>
              <w:rPr>
                <w:rFonts w:ascii="Arial" w:hAnsi="Arial" w:cs="Arial"/>
              </w:rPr>
              <w:t>Jun 2016</w:t>
            </w:r>
          </w:p>
        </w:tc>
      </w:tr>
      <w:tr w:rsidR="00E02F5A" w:rsidRPr="00113B2D" w14:paraId="4F30AEC5" w14:textId="77777777" w:rsidTr="009232F2">
        <w:tc>
          <w:tcPr>
            <w:tcW w:w="950" w:type="dxa"/>
          </w:tcPr>
          <w:p w14:paraId="1D101DF3" w14:textId="77777777" w:rsidR="00E02F5A" w:rsidRDefault="00E02F5A" w:rsidP="009232F2">
            <w:pPr>
              <w:rPr>
                <w:rFonts w:ascii="Arial" w:hAnsi="Arial" w:cs="Arial"/>
              </w:rPr>
            </w:pPr>
            <w:r>
              <w:rPr>
                <w:rFonts w:ascii="Arial" w:hAnsi="Arial" w:cs="Arial"/>
              </w:rPr>
              <w:t>6.2</w:t>
            </w:r>
          </w:p>
        </w:tc>
        <w:tc>
          <w:tcPr>
            <w:tcW w:w="1172" w:type="dxa"/>
          </w:tcPr>
          <w:p w14:paraId="0E59C1E1" w14:textId="77777777" w:rsidR="00E02F5A" w:rsidRDefault="00E02F5A" w:rsidP="009232F2">
            <w:pPr>
              <w:rPr>
                <w:rFonts w:ascii="Arial" w:hAnsi="Arial" w:cs="Arial"/>
              </w:rPr>
            </w:pPr>
          </w:p>
        </w:tc>
        <w:tc>
          <w:tcPr>
            <w:tcW w:w="4930" w:type="dxa"/>
          </w:tcPr>
          <w:p w14:paraId="246F9CF9" w14:textId="77777777" w:rsidR="00E02F5A" w:rsidRDefault="00E02F5A" w:rsidP="009232F2">
            <w:pPr>
              <w:rPr>
                <w:rFonts w:ascii="Arial" w:hAnsi="Arial" w:cs="Arial"/>
              </w:rPr>
            </w:pPr>
            <w:r>
              <w:rPr>
                <w:rFonts w:ascii="Arial" w:hAnsi="Arial" w:cs="Arial"/>
              </w:rPr>
              <w:t>Updated Appendix 2</w:t>
            </w:r>
          </w:p>
        </w:tc>
        <w:tc>
          <w:tcPr>
            <w:tcW w:w="2190" w:type="dxa"/>
          </w:tcPr>
          <w:p w14:paraId="68E5B3D4" w14:textId="77777777" w:rsidR="00E02F5A" w:rsidRDefault="00E02F5A" w:rsidP="009232F2">
            <w:pPr>
              <w:rPr>
                <w:rFonts w:ascii="Arial" w:hAnsi="Arial" w:cs="Arial"/>
              </w:rPr>
            </w:pPr>
            <w:r>
              <w:rPr>
                <w:rFonts w:ascii="Arial" w:hAnsi="Arial" w:cs="Arial"/>
              </w:rPr>
              <w:t>Jul 2016</w:t>
            </w:r>
          </w:p>
        </w:tc>
      </w:tr>
      <w:tr w:rsidR="00E02F5A" w:rsidRPr="00113B2D" w14:paraId="64956E9E" w14:textId="77777777" w:rsidTr="009232F2">
        <w:tc>
          <w:tcPr>
            <w:tcW w:w="950" w:type="dxa"/>
          </w:tcPr>
          <w:p w14:paraId="19ADA4D8" w14:textId="77777777" w:rsidR="00E02F5A" w:rsidRDefault="00E02F5A" w:rsidP="009232F2">
            <w:pPr>
              <w:rPr>
                <w:rFonts w:ascii="Arial" w:hAnsi="Arial" w:cs="Arial"/>
              </w:rPr>
            </w:pPr>
            <w:r>
              <w:rPr>
                <w:rFonts w:ascii="Arial" w:hAnsi="Arial" w:cs="Arial"/>
              </w:rPr>
              <w:t>6.3</w:t>
            </w:r>
          </w:p>
        </w:tc>
        <w:tc>
          <w:tcPr>
            <w:tcW w:w="1172" w:type="dxa"/>
          </w:tcPr>
          <w:p w14:paraId="3599ADD0" w14:textId="77777777" w:rsidR="00E02F5A" w:rsidRDefault="00E02F5A" w:rsidP="009232F2">
            <w:pPr>
              <w:rPr>
                <w:rFonts w:ascii="Arial" w:hAnsi="Arial" w:cs="Arial"/>
              </w:rPr>
            </w:pPr>
          </w:p>
        </w:tc>
        <w:tc>
          <w:tcPr>
            <w:tcW w:w="4930" w:type="dxa"/>
          </w:tcPr>
          <w:p w14:paraId="63ADD901" w14:textId="77777777" w:rsidR="00E02F5A" w:rsidRDefault="00E02F5A" w:rsidP="009232F2">
            <w:pPr>
              <w:rPr>
                <w:rFonts w:ascii="Arial" w:hAnsi="Arial" w:cs="Arial"/>
              </w:rPr>
            </w:pPr>
            <w:r>
              <w:rPr>
                <w:rFonts w:ascii="Arial" w:hAnsi="Arial" w:cs="Arial"/>
              </w:rPr>
              <w:t>Changes to accommodate GDPR and approved by the IG Steering Group</w:t>
            </w:r>
          </w:p>
        </w:tc>
        <w:tc>
          <w:tcPr>
            <w:tcW w:w="2190" w:type="dxa"/>
          </w:tcPr>
          <w:p w14:paraId="1F6AF067" w14:textId="77777777" w:rsidR="00E02F5A" w:rsidRDefault="00E02F5A" w:rsidP="009232F2">
            <w:pPr>
              <w:rPr>
                <w:rFonts w:ascii="Arial" w:hAnsi="Arial" w:cs="Arial"/>
              </w:rPr>
            </w:pPr>
            <w:r>
              <w:rPr>
                <w:rFonts w:ascii="Arial" w:hAnsi="Arial" w:cs="Arial"/>
              </w:rPr>
              <w:t>Feb 2018</w:t>
            </w:r>
          </w:p>
        </w:tc>
      </w:tr>
      <w:tr w:rsidR="00E02F5A" w:rsidRPr="00113B2D" w14:paraId="44EC9264" w14:textId="77777777" w:rsidTr="009232F2">
        <w:tc>
          <w:tcPr>
            <w:tcW w:w="950" w:type="dxa"/>
          </w:tcPr>
          <w:p w14:paraId="53C17D03" w14:textId="77777777" w:rsidR="00E02F5A" w:rsidRDefault="00E02F5A" w:rsidP="009232F2">
            <w:pPr>
              <w:rPr>
                <w:rFonts w:ascii="Arial" w:hAnsi="Arial" w:cs="Arial"/>
              </w:rPr>
            </w:pPr>
            <w:r>
              <w:rPr>
                <w:rFonts w:ascii="Arial" w:hAnsi="Arial" w:cs="Arial"/>
              </w:rPr>
              <w:t>6.4</w:t>
            </w:r>
          </w:p>
        </w:tc>
        <w:tc>
          <w:tcPr>
            <w:tcW w:w="1172" w:type="dxa"/>
          </w:tcPr>
          <w:p w14:paraId="40E5BF38" w14:textId="77777777" w:rsidR="00E02F5A" w:rsidRDefault="00E02F5A" w:rsidP="009232F2">
            <w:pPr>
              <w:rPr>
                <w:rFonts w:ascii="Arial" w:hAnsi="Arial" w:cs="Arial"/>
              </w:rPr>
            </w:pPr>
          </w:p>
        </w:tc>
        <w:tc>
          <w:tcPr>
            <w:tcW w:w="4930" w:type="dxa"/>
          </w:tcPr>
          <w:p w14:paraId="48E5AD19" w14:textId="77777777" w:rsidR="00E02F5A" w:rsidRDefault="00E02F5A" w:rsidP="009232F2">
            <w:pPr>
              <w:rPr>
                <w:rFonts w:ascii="Arial" w:hAnsi="Arial" w:cs="Arial"/>
              </w:rPr>
            </w:pPr>
            <w:r>
              <w:rPr>
                <w:rFonts w:ascii="Arial" w:hAnsi="Arial" w:cs="Arial"/>
              </w:rPr>
              <w:t>Revised to replace Data Protection Act 1998 with Data Protection Act 2018</w:t>
            </w:r>
          </w:p>
        </w:tc>
        <w:tc>
          <w:tcPr>
            <w:tcW w:w="2190" w:type="dxa"/>
          </w:tcPr>
          <w:p w14:paraId="2E2E652F" w14:textId="77777777" w:rsidR="00E02F5A" w:rsidRDefault="00E02F5A" w:rsidP="009232F2">
            <w:pPr>
              <w:rPr>
                <w:rFonts w:ascii="Arial" w:hAnsi="Arial" w:cs="Arial"/>
              </w:rPr>
            </w:pPr>
            <w:r>
              <w:rPr>
                <w:rFonts w:ascii="Arial" w:hAnsi="Arial" w:cs="Arial"/>
              </w:rPr>
              <w:t>May 2018</w:t>
            </w:r>
          </w:p>
        </w:tc>
      </w:tr>
      <w:tr w:rsidR="00E02F5A" w:rsidRPr="00113B2D" w14:paraId="6EC04E08" w14:textId="77777777" w:rsidTr="009232F2">
        <w:tc>
          <w:tcPr>
            <w:tcW w:w="950" w:type="dxa"/>
          </w:tcPr>
          <w:p w14:paraId="42B8E9C2" w14:textId="77777777" w:rsidR="00E02F5A" w:rsidRDefault="00A10814" w:rsidP="009232F2">
            <w:pPr>
              <w:rPr>
                <w:rFonts w:ascii="Arial" w:hAnsi="Arial" w:cs="Arial"/>
              </w:rPr>
            </w:pPr>
            <w:r>
              <w:rPr>
                <w:rFonts w:ascii="Arial" w:hAnsi="Arial" w:cs="Arial"/>
              </w:rPr>
              <w:t>7.0</w:t>
            </w:r>
          </w:p>
        </w:tc>
        <w:tc>
          <w:tcPr>
            <w:tcW w:w="1172" w:type="dxa"/>
          </w:tcPr>
          <w:p w14:paraId="4AEC92BD" w14:textId="77777777" w:rsidR="00E02F5A" w:rsidRDefault="00E02F5A" w:rsidP="009232F2">
            <w:pPr>
              <w:rPr>
                <w:rFonts w:ascii="Arial" w:hAnsi="Arial" w:cs="Arial"/>
              </w:rPr>
            </w:pPr>
          </w:p>
        </w:tc>
        <w:tc>
          <w:tcPr>
            <w:tcW w:w="4930" w:type="dxa"/>
          </w:tcPr>
          <w:p w14:paraId="70C63FA3" w14:textId="77777777" w:rsidR="00E02F5A" w:rsidRDefault="00E02F5A" w:rsidP="009232F2">
            <w:pPr>
              <w:rPr>
                <w:rFonts w:ascii="Arial" w:hAnsi="Arial" w:cs="Arial"/>
              </w:rPr>
            </w:pPr>
            <w:r>
              <w:rPr>
                <w:rFonts w:ascii="Arial" w:hAnsi="Arial" w:cs="Arial"/>
              </w:rPr>
              <w:t>Updated to include all subject rights requests; renamed to better reflect content and reference the Subject Access Request SOP</w:t>
            </w:r>
          </w:p>
        </w:tc>
        <w:tc>
          <w:tcPr>
            <w:tcW w:w="2190" w:type="dxa"/>
          </w:tcPr>
          <w:p w14:paraId="00844E66" w14:textId="77777777" w:rsidR="00E02F5A" w:rsidRDefault="00E02F5A" w:rsidP="009232F2">
            <w:pPr>
              <w:rPr>
                <w:rFonts w:ascii="Arial" w:hAnsi="Arial" w:cs="Arial"/>
              </w:rPr>
            </w:pPr>
            <w:r>
              <w:rPr>
                <w:rFonts w:ascii="Arial" w:hAnsi="Arial" w:cs="Arial"/>
              </w:rPr>
              <w:t>Oct 2018</w:t>
            </w:r>
          </w:p>
        </w:tc>
      </w:tr>
      <w:tr w:rsidR="00CB4767" w:rsidRPr="00113B2D" w14:paraId="4664CDC0" w14:textId="77777777" w:rsidTr="009232F2">
        <w:tc>
          <w:tcPr>
            <w:tcW w:w="950" w:type="dxa"/>
          </w:tcPr>
          <w:p w14:paraId="627E84D6" w14:textId="77777777" w:rsidR="00CB4767" w:rsidRDefault="00CB4767" w:rsidP="009232F2">
            <w:pPr>
              <w:rPr>
                <w:rFonts w:ascii="Arial" w:hAnsi="Arial" w:cs="Arial"/>
              </w:rPr>
            </w:pPr>
            <w:r>
              <w:rPr>
                <w:rFonts w:ascii="Arial" w:hAnsi="Arial" w:cs="Arial"/>
              </w:rPr>
              <w:t>7.1</w:t>
            </w:r>
          </w:p>
        </w:tc>
        <w:tc>
          <w:tcPr>
            <w:tcW w:w="1172" w:type="dxa"/>
          </w:tcPr>
          <w:p w14:paraId="2ABAFBC2" w14:textId="77777777" w:rsidR="00CB4767" w:rsidRDefault="00CB4767" w:rsidP="009232F2">
            <w:pPr>
              <w:rPr>
                <w:rFonts w:ascii="Arial" w:hAnsi="Arial" w:cs="Arial"/>
              </w:rPr>
            </w:pPr>
          </w:p>
        </w:tc>
        <w:tc>
          <w:tcPr>
            <w:tcW w:w="4930" w:type="dxa"/>
          </w:tcPr>
          <w:p w14:paraId="6258F82C" w14:textId="5DD38009" w:rsidR="00CB4767" w:rsidRDefault="00CB4767" w:rsidP="009232F2">
            <w:pPr>
              <w:rPr>
                <w:rFonts w:ascii="Arial" w:hAnsi="Arial" w:cs="Arial"/>
              </w:rPr>
            </w:pPr>
            <w:r>
              <w:rPr>
                <w:rFonts w:ascii="Arial" w:hAnsi="Arial" w:cs="Arial"/>
              </w:rPr>
              <w:t xml:space="preserve">Updates to include Service Director and if appropriate </w:t>
            </w:r>
            <w:r w:rsidR="000C5C95">
              <w:rPr>
                <w:rFonts w:ascii="Arial" w:hAnsi="Arial" w:cs="Arial"/>
              </w:rPr>
              <w:t>Clinician oversight</w:t>
            </w:r>
            <w:r>
              <w:rPr>
                <w:rFonts w:ascii="Arial" w:hAnsi="Arial" w:cs="Arial"/>
              </w:rPr>
              <w:t xml:space="preserve"> of the materials before forward </w:t>
            </w:r>
            <w:r w:rsidR="000C5C95">
              <w:rPr>
                <w:rFonts w:ascii="Arial" w:hAnsi="Arial" w:cs="Arial"/>
              </w:rPr>
              <w:t>transmission</w:t>
            </w:r>
            <w:r>
              <w:rPr>
                <w:rFonts w:ascii="Arial" w:hAnsi="Arial" w:cs="Arial"/>
              </w:rPr>
              <w:t xml:space="preserve"> </w:t>
            </w:r>
          </w:p>
        </w:tc>
        <w:tc>
          <w:tcPr>
            <w:tcW w:w="2190" w:type="dxa"/>
          </w:tcPr>
          <w:p w14:paraId="0A35A0C1" w14:textId="77777777" w:rsidR="00CB4767" w:rsidRDefault="00CB4767" w:rsidP="009232F2">
            <w:pPr>
              <w:rPr>
                <w:rFonts w:ascii="Arial" w:hAnsi="Arial" w:cs="Arial"/>
              </w:rPr>
            </w:pPr>
            <w:r>
              <w:rPr>
                <w:rFonts w:ascii="Arial" w:hAnsi="Arial" w:cs="Arial"/>
              </w:rPr>
              <w:t>Jan 2020</w:t>
            </w:r>
          </w:p>
        </w:tc>
      </w:tr>
      <w:tr w:rsidR="00061F21" w:rsidRPr="00113B2D" w14:paraId="41F35BDD" w14:textId="77777777" w:rsidTr="009232F2">
        <w:tc>
          <w:tcPr>
            <w:tcW w:w="950" w:type="dxa"/>
          </w:tcPr>
          <w:p w14:paraId="3775FCE6" w14:textId="76E066F6" w:rsidR="00061F21" w:rsidRDefault="00061F21" w:rsidP="009232F2">
            <w:pPr>
              <w:rPr>
                <w:rFonts w:ascii="Arial" w:hAnsi="Arial" w:cs="Arial"/>
              </w:rPr>
            </w:pPr>
            <w:r>
              <w:rPr>
                <w:rFonts w:ascii="Arial" w:hAnsi="Arial" w:cs="Arial"/>
              </w:rPr>
              <w:t>7.</w:t>
            </w:r>
            <w:r w:rsidR="000E2BAC">
              <w:rPr>
                <w:rFonts w:ascii="Arial" w:hAnsi="Arial" w:cs="Arial"/>
              </w:rPr>
              <w:t>2</w:t>
            </w:r>
          </w:p>
        </w:tc>
        <w:tc>
          <w:tcPr>
            <w:tcW w:w="1172" w:type="dxa"/>
          </w:tcPr>
          <w:p w14:paraId="4473E543" w14:textId="77777777" w:rsidR="00061F21" w:rsidRDefault="00061F21" w:rsidP="009232F2">
            <w:pPr>
              <w:rPr>
                <w:rFonts w:ascii="Arial" w:hAnsi="Arial" w:cs="Arial"/>
              </w:rPr>
            </w:pPr>
          </w:p>
        </w:tc>
        <w:tc>
          <w:tcPr>
            <w:tcW w:w="4930" w:type="dxa"/>
          </w:tcPr>
          <w:p w14:paraId="2D2F0FC9" w14:textId="14EB485D" w:rsidR="00061F21" w:rsidRDefault="00061F21" w:rsidP="009232F2">
            <w:pPr>
              <w:rPr>
                <w:rFonts w:ascii="Arial" w:hAnsi="Arial" w:cs="Arial"/>
              </w:rPr>
            </w:pPr>
            <w:r>
              <w:rPr>
                <w:rFonts w:ascii="Arial" w:hAnsi="Arial" w:cs="Arial"/>
              </w:rPr>
              <w:t>Alteration to clarify SSR can be made verbally or in writing.</w:t>
            </w:r>
          </w:p>
        </w:tc>
        <w:tc>
          <w:tcPr>
            <w:tcW w:w="2190" w:type="dxa"/>
          </w:tcPr>
          <w:p w14:paraId="017D60B3" w14:textId="209C5A51" w:rsidR="00061F21" w:rsidRDefault="00061F21" w:rsidP="009232F2">
            <w:pPr>
              <w:rPr>
                <w:rFonts w:ascii="Arial" w:hAnsi="Arial" w:cs="Arial"/>
              </w:rPr>
            </w:pPr>
            <w:r>
              <w:rPr>
                <w:rFonts w:ascii="Arial" w:hAnsi="Arial" w:cs="Arial"/>
              </w:rPr>
              <w:t>November 2021</w:t>
            </w:r>
          </w:p>
        </w:tc>
      </w:tr>
      <w:tr w:rsidR="00A47B23" w:rsidRPr="00113B2D" w14:paraId="162E1706" w14:textId="77777777" w:rsidTr="009232F2">
        <w:tc>
          <w:tcPr>
            <w:tcW w:w="950" w:type="dxa"/>
          </w:tcPr>
          <w:p w14:paraId="7919B6DB" w14:textId="42D6B4EC" w:rsidR="00A47B23" w:rsidRDefault="00A47B23" w:rsidP="009232F2">
            <w:pPr>
              <w:rPr>
                <w:rFonts w:ascii="Arial" w:hAnsi="Arial" w:cs="Arial"/>
              </w:rPr>
            </w:pPr>
            <w:r>
              <w:rPr>
                <w:rFonts w:ascii="Arial" w:hAnsi="Arial" w:cs="Arial"/>
              </w:rPr>
              <w:t>8.0</w:t>
            </w:r>
          </w:p>
        </w:tc>
        <w:tc>
          <w:tcPr>
            <w:tcW w:w="1172" w:type="dxa"/>
          </w:tcPr>
          <w:p w14:paraId="6A88F5FA" w14:textId="4E57C054" w:rsidR="00A47B23" w:rsidRDefault="00A47B23" w:rsidP="009232F2">
            <w:pPr>
              <w:rPr>
                <w:rFonts w:ascii="Arial" w:hAnsi="Arial" w:cs="Arial"/>
              </w:rPr>
            </w:pPr>
            <w:r>
              <w:rPr>
                <w:rFonts w:ascii="Arial" w:hAnsi="Arial" w:cs="Arial"/>
              </w:rPr>
              <w:t>N/A</w:t>
            </w:r>
          </w:p>
        </w:tc>
        <w:tc>
          <w:tcPr>
            <w:tcW w:w="4930" w:type="dxa"/>
          </w:tcPr>
          <w:p w14:paraId="235172EE" w14:textId="2C16C2B6" w:rsidR="00A47B23" w:rsidRDefault="00A47B23" w:rsidP="009232F2">
            <w:pPr>
              <w:rPr>
                <w:rFonts w:ascii="Arial" w:hAnsi="Arial" w:cs="Arial"/>
              </w:rPr>
            </w:pPr>
            <w:r>
              <w:rPr>
                <w:rFonts w:ascii="Arial" w:hAnsi="Arial" w:cs="Arial"/>
              </w:rPr>
              <w:t xml:space="preserve">Second issue </w:t>
            </w:r>
          </w:p>
        </w:tc>
        <w:tc>
          <w:tcPr>
            <w:tcW w:w="2190" w:type="dxa"/>
          </w:tcPr>
          <w:p w14:paraId="06B2D8A6" w14:textId="6911694B" w:rsidR="00A47B23" w:rsidRDefault="00A47B23" w:rsidP="009232F2">
            <w:pPr>
              <w:rPr>
                <w:rFonts w:ascii="Arial" w:hAnsi="Arial" w:cs="Arial"/>
              </w:rPr>
            </w:pPr>
            <w:r>
              <w:rPr>
                <w:rFonts w:ascii="Arial" w:hAnsi="Arial" w:cs="Arial"/>
              </w:rPr>
              <w:t>February 2022</w:t>
            </w:r>
          </w:p>
        </w:tc>
      </w:tr>
      <w:tr w:rsidR="009232F2" w:rsidRPr="00113B2D" w14:paraId="64AF462E" w14:textId="77777777" w:rsidTr="009232F2">
        <w:tc>
          <w:tcPr>
            <w:tcW w:w="950" w:type="dxa"/>
          </w:tcPr>
          <w:p w14:paraId="1993A92A" w14:textId="51BFCBA1" w:rsidR="009232F2" w:rsidRDefault="009232F2" w:rsidP="009232F2">
            <w:pPr>
              <w:rPr>
                <w:rFonts w:ascii="Arial" w:hAnsi="Arial" w:cs="Arial"/>
              </w:rPr>
            </w:pPr>
            <w:r>
              <w:rPr>
                <w:rFonts w:ascii="Arial" w:hAnsi="Arial" w:cs="Arial"/>
              </w:rPr>
              <w:t>8.1</w:t>
            </w:r>
          </w:p>
        </w:tc>
        <w:tc>
          <w:tcPr>
            <w:tcW w:w="1172" w:type="dxa"/>
          </w:tcPr>
          <w:p w14:paraId="50CD66A8" w14:textId="45F3B7D4" w:rsidR="009232F2" w:rsidRDefault="009232F2" w:rsidP="009232F2">
            <w:pPr>
              <w:rPr>
                <w:rFonts w:ascii="Arial" w:hAnsi="Arial" w:cs="Arial"/>
              </w:rPr>
            </w:pPr>
            <w:r>
              <w:rPr>
                <w:rFonts w:ascii="Arial" w:hAnsi="Arial" w:cs="Arial"/>
              </w:rPr>
              <w:t>1</w:t>
            </w:r>
          </w:p>
        </w:tc>
        <w:tc>
          <w:tcPr>
            <w:tcW w:w="4930" w:type="dxa"/>
          </w:tcPr>
          <w:p w14:paraId="72E80FEC" w14:textId="1C56F799" w:rsidR="009232F2" w:rsidRPr="009232F2" w:rsidRDefault="009232F2" w:rsidP="009232F2">
            <w:pPr>
              <w:rPr>
                <w:rFonts w:ascii="Arial" w:eastAsia="Times New Roman" w:hAnsi="Arial" w:cs="Times New Roman"/>
                <w:lang w:eastAsia="en-GB"/>
              </w:rPr>
            </w:pPr>
            <w:r w:rsidRPr="009232F2">
              <w:rPr>
                <w:rFonts w:ascii="Arial" w:eastAsia="Times New Roman" w:hAnsi="Arial" w:cs="Times New Roman"/>
                <w:lang w:eastAsia="en-GB"/>
              </w:rPr>
              <w:t>Trust Values and Diversity &amp; Inclusion Statement added to front page of policy.</w:t>
            </w:r>
          </w:p>
        </w:tc>
        <w:tc>
          <w:tcPr>
            <w:tcW w:w="2190" w:type="dxa"/>
          </w:tcPr>
          <w:p w14:paraId="4BB7C938" w14:textId="064EE940" w:rsidR="009232F2" w:rsidRDefault="009232F2" w:rsidP="009232F2">
            <w:pPr>
              <w:rPr>
                <w:rFonts w:ascii="Arial" w:hAnsi="Arial" w:cs="Arial"/>
              </w:rPr>
            </w:pPr>
            <w:r>
              <w:rPr>
                <w:rFonts w:ascii="Arial" w:hAnsi="Arial" w:cs="Arial"/>
              </w:rPr>
              <w:t>March 2022</w:t>
            </w:r>
          </w:p>
        </w:tc>
      </w:tr>
      <w:tr w:rsidR="002C0779" w:rsidRPr="00113B2D" w14:paraId="58B0D8AF" w14:textId="77777777" w:rsidTr="009232F2">
        <w:tc>
          <w:tcPr>
            <w:tcW w:w="950" w:type="dxa"/>
          </w:tcPr>
          <w:p w14:paraId="240D8798" w14:textId="4F77F717" w:rsidR="002C0779" w:rsidRDefault="002C0779" w:rsidP="009232F2">
            <w:pPr>
              <w:rPr>
                <w:rFonts w:ascii="Arial" w:hAnsi="Arial" w:cs="Arial"/>
              </w:rPr>
            </w:pPr>
            <w:r>
              <w:rPr>
                <w:rFonts w:ascii="Arial" w:hAnsi="Arial" w:cs="Arial"/>
              </w:rPr>
              <w:t>9.0</w:t>
            </w:r>
          </w:p>
        </w:tc>
        <w:tc>
          <w:tcPr>
            <w:tcW w:w="1172" w:type="dxa"/>
          </w:tcPr>
          <w:p w14:paraId="361785EC" w14:textId="757B21DC" w:rsidR="002C0779" w:rsidRDefault="002C0779" w:rsidP="009232F2">
            <w:pPr>
              <w:rPr>
                <w:rFonts w:ascii="Arial" w:hAnsi="Arial" w:cs="Arial"/>
              </w:rPr>
            </w:pPr>
            <w:r>
              <w:rPr>
                <w:rFonts w:ascii="Arial" w:hAnsi="Arial" w:cs="Arial"/>
              </w:rPr>
              <w:t xml:space="preserve">All </w:t>
            </w:r>
          </w:p>
        </w:tc>
        <w:tc>
          <w:tcPr>
            <w:tcW w:w="4930" w:type="dxa"/>
          </w:tcPr>
          <w:p w14:paraId="3F796EF3" w14:textId="06661211" w:rsidR="002C0779" w:rsidRPr="009232F2" w:rsidRDefault="002C0779" w:rsidP="009232F2">
            <w:pPr>
              <w:rPr>
                <w:rFonts w:ascii="Arial" w:eastAsia="Times New Roman" w:hAnsi="Arial" w:cs="Times New Roman"/>
                <w:lang w:eastAsia="en-GB"/>
              </w:rPr>
            </w:pPr>
            <w:r>
              <w:rPr>
                <w:rFonts w:ascii="Arial" w:eastAsia="Times New Roman" w:hAnsi="Arial" w:cs="Times New Roman"/>
                <w:lang w:eastAsia="en-GB"/>
              </w:rPr>
              <w:t xml:space="preserve">Reviewed and updated </w:t>
            </w:r>
          </w:p>
        </w:tc>
        <w:tc>
          <w:tcPr>
            <w:tcW w:w="2190" w:type="dxa"/>
          </w:tcPr>
          <w:p w14:paraId="30A22D4E" w14:textId="77941067" w:rsidR="002C0779" w:rsidRDefault="002C0779" w:rsidP="009232F2">
            <w:pPr>
              <w:rPr>
                <w:rFonts w:ascii="Arial" w:hAnsi="Arial" w:cs="Arial"/>
              </w:rPr>
            </w:pPr>
            <w:r>
              <w:rPr>
                <w:rFonts w:ascii="Arial" w:hAnsi="Arial" w:cs="Arial"/>
              </w:rPr>
              <w:t>February 2024</w:t>
            </w:r>
          </w:p>
        </w:tc>
      </w:tr>
      <w:tr w:rsidR="00C03B62" w:rsidRPr="00113B2D" w14:paraId="4328B772" w14:textId="77777777" w:rsidTr="009232F2">
        <w:tc>
          <w:tcPr>
            <w:tcW w:w="950" w:type="dxa"/>
          </w:tcPr>
          <w:p w14:paraId="4DD2EC0D" w14:textId="1DC17E53" w:rsidR="00C03B62" w:rsidRDefault="00C03B62" w:rsidP="009232F2">
            <w:pPr>
              <w:rPr>
                <w:rFonts w:ascii="Arial" w:hAnsi="Arial" w:cs="Arial"/>
              </w:rPr>
            </w:pPr>
            <w:r>
              <w:rPr>
                <w:rFonts w:ascii="Arial" w:hAnsi="Arial" w:cs="Arial"/>
              </w:rPr>
              <w:t xml:space="preserve">9.1 </w:t>
            </w:r>
          </w:p>
        </w:tc>
        <w:tc>
          <w:tcPr>
            <w:tcW w:w="1172" w:type="dxa"/>
          </w:tcPr>
          <w:p w14:paraId="2FB68EDB" w14:textId="2131EF4C" w:rsidR="00C03B62" w:rsidRDefault="00C03B62" w:rsidP="009232F2">
            <w:pPr>
              <w:rPr>
                <w:rFonts w:ascii="Arial" w:hAnsi="Arial" w:cs="Arial"/>
              </w:rPr>
            </w:pPr>
            <w:r>
              <w:rPr>
                <w:rFonts w:ascii="Arial" w:hAnsi="Arial" w:cs="Arial"/>
              </w:rPr>
              <w:t xml:space="preserve">Page 6 </w:t>
            </w:r>
          </w:p>
        </w:tc>
        <w:tc>
          <w:tcPr>
            <w:tcW w:w="4930" w:type="dxa"/>
          </w:tcPr>
          <w:p w14:paraId="09934320" w14:textId="35AD9518" w:rsidR="00C03B62" w:rsidRDefault="006B32B9" w:rsidP="009232F2">
            <w:pPr>
              <w:rPr>
                <w:rFonts w:ascii="Arial" w:eastAsia="Times New Roman" w:hAnsi="Arial" w:cs="Times New Roman"/>
                <w:lang w:eastAsia="en-GB"/>
              </w:rPr>
            </w:pPr>
            <w:r>
              <w:rPr>
                <w:rFonts w:ascii="Arial" w:eastAsia="Times New Roman" w:hAnsi="Arial" w:cs="Times New Roman"/>
                <w:lang w:eastAsia="en-GB"/>
              </w:rPr>
              <w:t xml:space="preserve">Para 3.1 </w:t>
            </w:r>
            <w:r w:rsidR="00C03B62">
              <w:rPr>
                <w:rFonts w:ascii="Arial" w:eastAsia="Times New Roman" w:hAnsi="Arial" w:cs="Times New Roman"/>
                <w:lang w:eastAsia="en-GB"/>
              </w:rPr>
              <w:t xml:space="preserve">Added </w:t>
            </w:r>
            <w:r>
              <w:rPr>
                <w:rFonts w:ascii="Arial" w:eastAsia="Times New Roman" w:hAnsi="Arial" w:cs="Times New Roman"/>
                <w:lang w:eastAsia="en-GB"/>
              </w:rPr>
              <w:t xml:space="preserve">scope of </w:t>
            </w:r>
            <w:r w:rsidR="00C03B62">
              <w:rPr>
                <w:rFonts w:ascii="Arial" w:eastAsia="Times New Roman" w:hAnsi="Arial" w:cs="Times New Roman"/>
                <w:lang w:eastAsia="en-GB"/>
              </w:rPr>
              <w:t xml:space="preserve">private </w:t>
            </w:r>
            <w:r>
              <w:rPr>
                <w:rFonts w:ascii="Arial" w:eastAsia="Times New Roman" w:hAnsi="Arial" w:cs="Times New Roman"/>
                <w:lang w:eastAsia="en-GB"/>
              </w:rPr>
              <w:t xml:space="preserve">healthcare providers example private practitioners   </w:t>
            </w:r>
          </w:p>
        </w:tc>
        <w:tc>
          <w:tcPr>
            <w:tcW w:w="2190" w:type="dxa"/>
          </w:tcPr>
          <w:p w14:paraId="7182D4C0" w14:textId="7B0F872B" w:rsidR="00C03B62" w:rsidRDefault="006B32B9" w:rsidP="009232F2">
            <w:pPr>
              <w:rPr>
                <w:rFonts w:ascii="Arial" w:hAnsi="Arial" w:cs="Arial"/>
              </w:rPr>
            </w:pPr>
            <w:r>
              <w:rPr>
                <w:rFonts w:ascii="Arial" w:hAnsi="Arial" w:cs="Arial"/>
              </w:rPr>
              <w:t xml:space="preserve">July 2024 </w:t>
            </w:r>
          </w:p>
        </w:tc>
      </w:tr>
    </w:tbl>
    <w:p w14:paraId="24361D16" w14:textId="52405796" w:rsidR="009232F2" w:rsidRDefault="009232F2" w:rsidP="00A10814"/>
    <w:p w14:paraId="096D0630" w14:textId="77777777" w:rsidR="009232F2" w:rsidRDefault="009232F2">
      <w:r>
        <w:br w:type="page"/>
      </w:r>
    </w:p>
    <w:p w14:paraId="1787DD45" w14:textId="77777777" w:rsidR="00EA1D1A" w:rsidRDefault="00EA1D1A" w:rsidP="00A108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7521"/>
        <w:gridCol w:w="803"/>
      </w:tblGrid>
      <w:tr w:rsidR="009F55B7" w:rsidRPr="000D34BA" w14:paraId="08759D1E" w14:textId="77777777" w:rsidTr="00A47B23">
        <w:trPr>
          <w:trHeight w:val="567"/>
        </w:trPr>
        <w:tc>
          <w:tcPr>
            <w:tcW w:w="9026" w:type="dxa"/>
            <w:gridSpan w:val="3"/>
            <w:shd w:val="clear" w:color="auto" w:fill="auto"/>
          </w:tcPr>
          <w:p w14:paraId="6CC97AB7" w14:textId="77777777" w:rsidR="009F55B7" w:rsidRPr="009F55B7" w:rsidRDefault="005E057B" w:rsidP="00A10814">
            <w:pPr>
              <w:spacing w:line="276" w:lineRule="auto"/>
              <w:rPr>
                <w:rFonts w:ascii="Arial" w:hAnsi="Arial" w:cs="Arial"/>
                <w:b/>
                <w:u w:val="single"/>
              </w:rPr>
            </w:pPr>
            <w:r>
              <w:rPr>
                <w:rFonts w:ascii="Arial" w:hAnsi="Arial" w:cs="Arial"/>
                <w:b/>
                <w:u w:val="single"/>
              </w:rPr>
              <w:t>TABLE OF CONTENTS</w:t>
            </w:r>
          </w:p>
        </w:tc>
      </w:tr>
      <w:tr w:rsidR="009F55B7" w:rsidRPr="000D34BA" w14:paraId="6760CF76" w14:textId="77777777" w:rsidTr="00A47B23">
        <w:trPr>
          <w:trHeight w:val="567"/>
        </w:trPr>
        <w:tc>
          <w:tcPr>
            <w:tcW w:w="702" w:type="dxa"/>
            <w:tcBorders>
              <w:bottom w:val="single" w:sz="4" w:space="0" w:color="auto"/>
            </w:tcBorders>
            <w:shd w:val="clear" w:color="auto" w:fill="auto"/>
            <w:vAlign w:val="center"/>
          </w:tcPr>
          <w:p w14:paraId="23194B43" w14:textId="77777777" w:rsidR="009F55B7" w:rsidRPr="000D34BA" w:rsidRDefault="009F55B7" w:rsidP="00A10814">
            <w:pPr>
              <w:spacing w:line="276" w:lineRule="auto"/>
              <w:jc w:val="center"/>
              <w:rPr>
                <w:rFonts w:ascii="Arial" w:hAnsi="Arial" w:cs="Arial"/>
                <w:b/>
              </w:rPr>
            </w:pPr>
            <w:r w:rsidRPr="000D34BA">
              <w:rPr>
                <w:rFonts w:ascii="Arial" w:hAnsi="Arial" w:cs="Arial"/>
                <w:b/>
              </w:rPr>
              <w:t>1.0</w:t>
            </w:r>
          </w:p>
        </w:tc>
        <w:tc>
          <w:tcPr>
            <w:tcW w:w="7521" w:type="dxa"/>
            <w:tcBorders>
              <w:bottom w:val="single" w:sz="4" w:space="0" w:color="auto"/>
            </w:tcBorders>
            <w:shd w:val="clear" w:color="auto" w:fill="auto"/>
            <w:vAlign w:val="center"/>
          </w:tcPr>
          <w:p w14:paraId="1C690822" w14:textId="77777777" w:rsidR="009F55B7" w:rsidRPr="00E02F5A" w:rsidRDefault="009F55B7" w:rsidP="00A10814">
            <w:pPr>
              <w:spacing w:line="276" w:lineRule="auto"/>
              <w:rPr>
                <w:rFonts w:ascii="Arial" w:hAnsi="Arial" w:cs="Arial"/>
                <w:b/>
              </w:rPr>
            </w:pPr>
            <w:r w:rsidRPr="00E02F5A">
              <w:rPr>
                <w:rFonts w:ascii="Arial" w:hAnsi="Arial" w:cs="Arial"/>
                <w:b/>
              </w:rPr>
              <w:t>INTRODUCTION</w:t>
            </w:r>
            <w:r w:rsidR="009F6721" w:rsidRPr="00E02F5A">
              <w:rPr>
                <w:rFonts w:ascii="Arial" w:hAnsi="Arial" w:cs="Arial"/>
                <w:b/>
              </w:rPr>
              <w:t xml:space="preserve"> </w:t>
            </w:r>
            <w:r w:rsidR="00E02F5A" w:rsidRPr="00E02F5A">
              <w:rPr>
                <w:rFonts w:ascii="Arial" w:hAnsi="Arial" w:cs="Arial"/>
                <w:b/>
              </w:rPr>
              <w:t>AND PURPOSE</w:t>
            </w:r>
          </w:p>
        </w:tc>
        <w:tc>
          <w:tcPr>
            <w:tcW w:w="803" w:type="dxa"/>
            <w:tcBorders>
              <w:bottom w:val="single" w:sz="4" w:space="0" w:color="auto"/>
            </w:tcBorders>
            <w:shd w:val="clear" w:color="auto" w:fill="auto"/>
            <w:vAlign w:val="center"/>
          </w:tcPr>
          <w:p w14:paraId="0469BC13" w14:textId="77777777" w:rsidR="009F55B7" w:rsidRPr="00C61D15" w:rsidRDefault="00A10814" w:rsidP="00A10814">
            <w:pPr>
              <w:spacing w:line="276" w:lineRule="auto"/>
              <w:jc w:val="center"/>
              <w:rPr>
                <w:rFonts w:ascii="Arial" w:hAnsi="Arial" w:cs="Arial"/>
                <w:b/>
              </w:rPr>
            </w:pPr>
            <w:r w:rsidRPr="00C61D15">
              <w:rPr>
                <w:rFonts w:ascii="Arial" w:hAnsi="Arial" w:cs="Arial"/>
                <w:b/>
              </w:rPr>
              <w:t>4</w:t>
            </w:r>
          </w:p>
        </w:tc>
      </w:tr>
      <w:tr w:rsidR="009F55B7" w14:paraId="3D4FDFFB" w14:textId="77777777" w:rsidTr="00A47B23">
        <w:trPr>
          <w:trHeight w:val="567"/>
        </w:trPr>
        <w:tc>
          <w:tcPr>
            <w:tcW w:w="702" w:type="dxa"/>
            <w:tcBorders>
              <w:top w:val="single" w:sz="4" w:space="0" w:color="auto"/>
              <w:bottom w:val="single" w:sz="4" w:space="0" w:color="auto"/>
            </w:tcBorders>
            <w:shd w:val="clear" w:color="auto" w:fill="auto"/>
            <w:vAlign w:val="center"/>
          </w:tcPr>
          <w:p w14:paraId="0803C24E" w14:textId="77777777" w:rsidR="009F55B7" w:rsidRPr="000D34BA" w:rsidRDefault="009F55B7" w:rsidP="00A10814">
            <w:pPr>
              <w:spacing w:line="276" w:lineRule="auto"/>
              <w:jc w:val="center"/>
              <w:rPr>
                <w:rFonts w:ascii="Arial" w:hAnsi="Arial" w:cs="Arial"/>
                <w:b/>
              </w:rPr>
            </w:pPr>
            <w:r w:rsidRPr="000D34BA">
              <w:rPr>
                <w:rFonts w:ascii="Arial" w:hAnsi="Arial" w:cs="Arial"/>
                <w:b/>
              </w:rPr>
              <w:t>2.0</w:t>
            </w:r>
          </w:p>
        </w:tc>
        <w:tc>
          <w:tcPr>
            <w:tcW w:w="7521" w:type="dxa"/>
            <w:tcBorders>
              <w:top w:val="single" w:sz="4" w:space="0" w:color="auto"/>
              <w:bottom w:val="single" w:sz="4" w:space="0" w:color="auto"/>
            </w:tcBorders>
            <w:shd w:val="clear" w:color="auto" w:fill="auto"/>
            <w:vAlign w:val="center"/>
          </w:tcPr>
          <w:p w14:paraId="1341D50C" w14:textId="77777777" w:rsidR="009F55B7" w:rsidRPr="00E02F5A" w:rsidRDefault="00E02F5A" w:rsidP="00A10814">
            <w:pPr>
              <w:spacing w:line="276" w:lineRule="auto"/>
              <w:rPr>
                <w:rFonts w:ascii="Arial" w:hAnsi="Arial" w:cs="Arial"/>
                <w:b/>
              </w:rPr>
            </w:pPr>
            <w:r w:rsidRPr="00E02F5A">
              <w:rPr>
                <w:rFonts w:ascii="Arial" w:hAnsi="Arial" w:cs="Arial"/>
                <w:b/>
              </w:rPr>
              <w:t>POLICY STATEMENT</w:t>
            </w:r>
          </w:p>
        </w:tc>
        <w:tc>
          <w:tcPr>
            <w:tcW w:w="803" w:type="dxa"/>
            <w:tcBorders>
              <w:top w:val="single" w:sz="4" w:space="0" w:color="auto"/>
              <w:bottom w:val="single" w:sz="4" w:space="0" w:color="auto"/>
            </w:tcBorders>
            <w:shd w:val="clear" w:color="auto" w:fill="auto"/>
            <w:vAlign w:val="center"/>
          </w:tcPr>
          <w:p w14:paraId="5F96F55D" w14:textId="77777777" w:rsidR="009F55B7" w:rsidRPr="00C61D15" w:rsidRDefault="00A10814" w:rsidP="00A10814">
            <w:pPr>
              <w:spacing w:line="276" w:lineRule="auto"/>
              <w:jc w:val="center"/>
              <w:rPr>
                <w:rFonts w:ascii="Arial" w:hAnsi="Arial" w:cs="Arial"/>
                <w:b/>
              </w:rPr>
            </w:pPr>
            <w:r w:rsidRPr="00C61D15">
              <w:rPr>
                <w:rFonts w:ascii="Arial" w:hAnsi="Arial" w:cs="Arial"/>
                <w:b/>
              </w:rPr>
              <w:t>4</w:t>
            </w:r>
          </w:p>
        </w:tc>
      </w:tr>
      <w:tr w:rsidR="009F55B7" w14:paraId="4E0EDF90" w14:textId="77777777" w:rsidTr="00A47B23">
        <w:trPr>
          <w:trHeight w:val="567"/>
        </w:trPr>
        <w:tc>
          <w:tcPr>
            <w:tcW w:w="702" w:type="dxa"/>
            <w:tcBorders>
              <w:top w:val="single" w:sz="4" w:space="0" w:color="auto"/>
              <w:bottom w:val="single" w:sz="4" w:space="0" w:color="auto"/>
            </w:tcBorders>
            <w:shd w:val="clear" w:color="auto" w:fill="auto"/>
            <w:vAlign w:val="center"/>
          </w:tcPr>
          <w:p w14:paraId="3C5068F1" w14:textId="77777777" w:rsidR="009F55B7" w:rsidRPr="000D34BA" w:rsidRDefault="009F55B7" w:rsidP="00A10814">
            <w:pPr>
              <w:spacing w:line="276" w:lineRule="auto"/>
              <w:jc w:val="center"/>
              <w:rPr>
                <w:rFonts w:ascii="Arial" w:hAnsi="Arial" w:cs="Arial"/>
                <w:b/>
              </w:rPr>
            </w:pPr>
            <w:r w:rsidRPr="000D34BA">
              <w:rPr>
                <w:rFonts w:ascii="Arial" w:hAnsi="Arial" w:cs="Arial"/>
                <w:b/>
              </w:rPr>
              <w:t>3.0</w:t>
            </w:r>
          </w:p>
        </w:tc>
        <w:tc>
          <w:tcPr>
            <w:tcW w:w="7521" w:type="dxa"/>
            <w:tcBorders>
              <w:top w:val="single" w:sz="4" w:space="0" w:color="auto"/>
              <w:bottom w:val="single" w:sz="4" w:space="0" w:color="auto"/>
            </w:tcBorders>
            <w:shd w:val="clear" w:color="auto" w:fill="auto"/>
            <w:vAlign w:val="center"/>
          </w:tcPr>
          <w:p w14:paraId="73D6A756" w14:textId="77777777" w:rsidR="009F55B7" w:rsidRPr="00E02F5A" w:rsidRDefault="00E02F5A" w:rsidP="00A10814">
            <w:pPr>
              <w:spacing w:line="276" w:lineRule="auto"/>
              <w:rPr>
                <w:rFonts w:ascii="Arial" w:hAnsi="Arial" w:cs="Arial"/>
                <w:b/>
              </w:rPr>
            </w:pPr>
            <w:r w:rsidRPr="00E02F5A">
              <w:rPr>
                <w:rFonts w:ascii="Arial" w:hAnsi="Arial" w:cs="Arial"/>
                <w:b/>
              </w:rPr>
              <w:t>SCOPE OF THE POLICY</w:t>
            </w:r>
          </w:p>
        </w:tc>
        <w:tc>
          <w:tcPr>
            <w:tcW w:w="803" w:type="dxa"/>
            <w:tcBorders>
              <w:top w:val="single" w:sz="4" w:space="0" w:color="auto"/>
              <w:bottom w:val="single" w:sz="4" w:space="0" w:color="auto"/>
            </w:tcBorders>
            <w:shd w:val="clear" w:color="auto" w:fill="auto"/>
            <w:vAlign w:val="center"/>
          </w:tcPr>
          <w:p w14:paraId="0CDE7A84" w14:textId="6A7CF320" w:rsidR="009F55B7" w:rsidRPr="00C61D15" w:rsidRDefault="00707FDF" w:rsidP="00A10814">
            <w:pPr>
              <w:spacing w:line="276" w:lineRule="auto"/>
              <w:jc w:val="center"/>
              <w:rPr>
                <w:rFonts w:ascii="Arial" w:hAnsi="Arial" w:cs="Arial"/>
                <w:b/>
              </w:rPr>
            </w:pPr>
            <w:r>
              <w:rPr>
                <w:rFonts w:ascii="Arial" w:hAnsi="Arial" w:cs="Arial"/>
                <w:b/>
              </w:rPr>
              <w:t>6</w:t>
            </w:r>
          </w:p>
        </w:tc>
      </w:tr>
      <w:tr w:rsidR="009F55B7" w14:paraId="47DCDECD" w14:textId="77777777" w:rsidTr="00A47B23">
        <w:trPr>
          <w:trHeight w:val="567"/>
        </w:trPr>
        <w:tc>
          <w:tcPr>
            <w:tcW w:w="702" w:type="dxa"/>
            <w:tcBorders>
              <w:top w:val="single" w:sz="4" w:space="0" w:color="auto"/>
              <w:bottom w:val="single" w:sz="4" w:space="0" w:color="auto"/>
            </w:tcBorders>
            <w:shd w:val="clear" w:color="auto" w:fill="auto"/>
            <w:vAlign w:val="center"/>
          </w:tcPr>
          <w:p w14:paraId="2BA36756" w14:textId="77777777" w:rsidR="009F55B7" w:rsidRPr="000D34BA" w:rsidRDefault="00DA1D6C" w:rsidP="00A10814">
            <w:pPr>
              <w:spacing w:line="276" w:lineRule="auto"/>
              <w:jc w:val="center"/>
              <w:rPr>
                <w:rFonts w:ascii="Arial" w:hAnsi="Arial" w:cs="Arial"/>
                <w:b/>
              </w:rPr>
            </w:pPr>
            <w:r>
              <w:rPr>
                <w:rFonts w:ascii="Arial" w:hAnsi="Arial" w:cs="Arial"/>
                <w:b/>
              </w:rPr>
              <w:t>4</w:t>
            </w:r>
            <w:r w:rsidR="009F55B7" w:rsidRPr="000D34BA">
              <w:rPr>
                <w:rFonts w:ascii="Arial" w:hAnsi="Arial" w:cs="Arial"/>
                <w:b/>
              </w:rPr>
              <w:t>.0</w:t>
            </w:r>
          </w:p>
        </w:tc>
        <w:tc>
          <w:tcPr>
            <w:tcW w:w="7521" w:type="dxa"/>
            <w:tcBorders>
              <w:top w:val="single" w:sz="4" w:space="0" w:color="auto"/>
              <w:bottom w:val="single" w:sz="4" w:space="0" w:color="auto"/>
            </w:tcBorders>
            <w:shd w:val="clear" w:color="auto" w:fill="auto"/>
            <w:vAlign w:val="center"/>
          </w:tcPr>
          <w:p w14:paraId="36C027C8" w14:textId="77777777" w:rsidR="009F55B7" w:rsidRPr="00E02F5A" w:rsidRDefault="00E02F5A" w:rsidP="00A10814">
            <w:pPr>
              <w:spacing w:line="276" w:lineRule="auto"/>
              <w:rPr>
                <w:rFonts w:ascii="Arial" w:hAnsi="Arial" w:cs="Arial"/>
                <w:b/>
              </w:rPr>
            </w:pPr>
            <w:r w:rsidRPr="00E02F5A">
              <w:rPr>
                <w:rFonts w:ascii="Arial" w:hAnsi="Arial" w:cs="Arial"/>
                <w:b/>
              </w:rPr>
              <w:t>KEY DEFINITIONS</w:t>
            </w:r>
          </w:p>
        </w:tc>
        <w:tc>
          <w:tcPr>
            <w:tcW w:w="803" w:type="dxa"/>
            <w:tcBorders>
              <w:top w:val="single" w:sz="4" w:space="0" w:color="auto"/>
              <w:bottom w:val="single" w:sz="4" w:space="0" w:color="auto"/>
            </w:tcBorders>
            <w:shd w:val="clear" w:color="auto" w:fill="auto"/>
            <w:vAlign w:val="center"/>
          </w:tcPr>
          <w:p w14:paraId="04C2FFD2" w14:textId="3A44C359" w:rsidR="009F55B7" w:rsidRPr="00C61D15" w:rsidRDefault="00707FDF" w:rsidP="00A10814">
            <w:pPr>
              <w:spacing w:line="276" w:lineRule="auto"/>
              <w:jc w:val="center"/>
              <w:rPr>
                <w:rFonts w:ascii="Arial" w:hAnsi="Arial" w:cs="Arial"/>
                <w:b/>
              </w:rPr>
            </w:pPr>
            <w:r>
              <w:rPr>
                <w:rFonts w:ascii="Arial" w:hAnsi="Arial" w:cs="Arial"/>
                <w:b/>
              </w:rPr>
              <w:t>6</w:t>
            </w:r>
          </w:p>
        </w:tc>
      </w:tr>
      <w:tr w:rsidR="009F55B7" w14:paraId="47C0E18D" w14:textId="77777777" w:rsidTr="00A47B23">
        <w:trPr>
          <w:trHeight w:val="567"/>
        </w:trPr>
        <w:tc>
          <w:tcPr>
            <w:tcW w:w="702" w:type="dxa"/>
            <w:tcBorders>
              <w:top w:val="single" w:sz="4" w:space="0" w:color="auto"/>
              <w:bottom w:val="single" w:sz="4" w:space="0" w:color="auto"/>
            </w:tcBorders>
            <w:shd w:val="clear" w:color="auto" w:fill="auto"/>
            <w:vAlign w:val="center"/>
          </w:tcPr>
          <w:p w14:paraId="7F5C2B32" w14:textId="77777777" w:rsidR="009F55B7" w:rsidRPr="000D34BA" w:rsidRDefault="00DA1D6C" w:rsidP="00A10814">
            <w:pPr>
              <w:spacing w:line="276" w:lineRule="auto"/>
              <w:jc w:val="center"/>
              <w:rPr>
                <w:rFonts w:ascii="Arial" w:hAnsi="Arial" w:cs="Arial"/>
                <w:b/>
              </w:rPr>
            </w:pPr>
            <w:r>
              <w:rPr>
                <w:rFonts w:ascii="Arial" w:hAnsi="Arial" w:cs="Arial"/>
                <w:b/>
              </w:rPr>
              <w:t>5</w:t>
            </w:r>
            <w:r w:rsidR="009F55B7" w:rsidRPr="000D34BA">
              <w:rPr>
                <w:rFonts w:ascii="Arial" w:hAnsi="Arial" w:cs="Arial"/>
                <w:b/>
              </w:rPr>
              <w:t>.0</w:t>
            </w:r>
          </w:p>
        </w:tc>
        <w:tc>
          <w:tcPr>
            <w:tcW w:w="7521" w:type="dxa"/>
            <w:tcBorders>
              <w:top w:val="single" w:sz="4" w:space="0" w:color="auto"/>
              <w:bottom w:val="single" w:sz="4" w:space="0" w:color="auto"/>
            </w:tcBorders>
            <w:shd w:val="clear" w:color="auto" w:fill="auto"/>
            <w:vAlign w:val="center"/>
          </w:tcPr>
          <w:p w14:paraId="0DF21D5F" w14:textId="5619B1C4" w:rsidR="009F55B7" w:rsidRPr="00E02F5A" w:rsidRDefault="00E02F5A" w:rsidP="00A10814">
            <w:pPr>
              <w:spacing w:line="276" w:lineRule="auto"/>
              <w:rPr>
                <w:rFonts w:ascii="Arial" w:hAnsi="Arial" w:cs="Arial"/>
                <w:b/>
              </w:rPr>
            </w:pPr>
            <w:r w:rsidRPr="00E02F5A">
              <w:rPr>
                <w:rFonts w:ascii="Arial" w:hAnsi="Arial" w:cs="Arial"/>
                <w:b/>
              </w:rPr>
              <w:t xml:space="preserve">DUTIES OF THE INFORMATION </w:t>
            </w:r>
            <w:r w:rsidR="0019205A" w:rsidRPr="00E02F5A">
              <w:rPr>
                <w:rFonts w:ascii="Arial" w:hAnsi="Arial" w:cs="Arial"/>
                <w:b/>
              </w:rPr>
              <w:t>COMMISSIONERS’</w:t>
            </w:r>
            <w:r w:rsidRPr="00E02F5A">
              <w:rPr>
                <w:rFonts w:ascii="Arial" w:hAnsi="Arial" w:cs="Arial"/>
                <w:b/>
              </w:rPr>
              <w:t xml:space="preserve"> OFFICE</w:t>
            </w:r>
          </w:p>
        </w:tc>
        <w:tc>
          <w:tcPr>
            <w:tcW w:w="803" w:type="dxa"/>
            <w:tcBorders>
              <w:top w:val="single" w:sz="4" w:space="0" w:color="auto"/>
              <w:bottom w:val="single" w:sz="4" w:space="0" w:color="auto"/>
            </w:tcBorders>
            <w:shd w:val="clear" w:color="auto" w:fill="auto"/>
            <w:vAlign w:val="center"/>
          </w:tcPr>
          <w:p w14:paraId="1C5D70E6" w14:textId="56634366" w:rsidR="009F55B7" w:rsidRPr="00C61D15" w:rsidRDefault="00707FDF" w:rsidP="00A10814">
            <w:pPr>
              <w:spacing w:line="276" w:lineRule="auto"/>
              <w:jc w:val="center"/>
              <w:rPr>
                <w:rFonts w:ascii="Arial" w:hAnsi="Arial" w:cs="Arial"/>
                <w:b/>
              </w:rPr>
            </w:pPr>
            <w:r>
              <w:rPr>
                <w:rFonts w:ascii="Arial" w:hAnsi="Arial" w:cs="Arial"/>
                <w:b/>
              </w:rPr>
              <w:t>8</w:t>
            </w:r>
          </w:p>
        </w:tc>
      </w:tr>
      <w:tr w:rsidR="007A30D2" w14:paraId="32908955" w14:textId="77777777" w:rsidTr="00A47B23">
        <w:trPr>
          <w:trHeight w:val="567"/>
        </w:trPr>
        <w:tc>
          <w:tcPr>
            <w:tcW w:w="702" w:type="dxa"/>
            <w:tcBorders>
              <w:top w:val="single" w:sz="4" w:space="0" w:color="auto"/>
              <w:bottom w:val="single" w:sz="4" w:space="0" w:color="auto"/>
            </w:tcBorders>
            <w:shd w:val="clear" w:color="auto" w:fill="auto"/>
            <w:vAlign w:val="center"/>
          </w:tcPr>
          <w:p w14:paraId="4D99A854" w14:textId="77777777" w:rsidR="007A30D2" w:rsidRPr="000D34BA" w:rsidRDefault="007A30D2" w:rsidP="00A10814">
            <w:pPr>
              <w:spacing w:line="276" w:lineRule="auto"/>
              <w:jc w:val="center"/>
              <w:rPr>
                <w:rFonts w:ascii="Arial" w:hAnsi="Arial" w:cs="Arial"/>
                <w:b/>
              </w:rPr>
            </w:pPr>
            <w:r>
              <w:rPr>
                <w:rFonts w:ascii="Arial" w:hAnsi="Arial" w:cs="Arial"/>
                <w:b/>
              </w:rPr>
              <w:t>6.0</w:t>
            </w:r>
          </w:p>
        </w:tc>
        <w:tc>
          <w:tcPr>
            <w:tcW w:w="7521" w:type="dxa"/>
            <w:tcBorders>
              <w:top w:val="single" w:sz="4" w:space="0" w:color="auto"/>
              <w:bottom w:val="single" w:sz="4" w:space="0" w:color="auto"/>
            </w:tcBorders>
            <w:shd w:val="clear" w:color="auto" w:fill="auto"/>
            <w:vAlign w:val="center"/>
          </w:tcPr>
          <w:p w14:paraId="1ADB6AA5" w14:textId="77777777" w:rsidR="007A30D2" w:rsidRPr="00E02F5A" w:rsidRDefault="00E02F5A" w:rsidP="00A10814">
            <w:pPr>
              <w:spacing w:line="276" w:lineRule="auto"/>
              <w:rPr>
                <w:rFonts w:ascii="Arial" w:hAnsi="Arial" w:cs="Arial"/>
                <w:b/>
              </w:rPr>
            </w:pPr>
            <w:r w:rsidRPr="00E02F5A">
              <w:rPr>
                <w:rFonts w:ascii="Arial" w:hAnsi="Arial" w:cs="Arial"/>
                <w:b/>
              </w:rPr>
              <w:t>ROLES AND RESPONSIBILITIES</w:t>
            </w:r>
          </w:p>
        </w:tc>
        <w:tc>
          <w:tcPr>
            <w:tcW w:w="803" w:type="dxa"/>
            <w:tcBorders>
              <w:top w:val="single" w:sz="4" w:space="0" w:color="auto"/>
              <w:bottom w:val="single" w:sz="4" w:space="0" w:color="auto"/>
            </w:tcBorders>
            <w:shd w:val="clear" w:color="auto" w:fill="auto"/>
            <w:vAlign w:val="center"/>
          </w:tcPr>
          <w:p w14:paraId="6E970465" w14:textId="3C330858" w:rsidR="007A30D2" w:rsidRPr="00C61D15" w:rsidRDefault="00707FDF" w:rsidP="00A10814">
            <w:pPr>
              <w:spacing w:line="276" w:lineRule="auto"/>
              <w:jc w:val="center"/>
              <w:rPr>
                <w:rFonts w:ascii="Arial" w:hAnsi="Arial" w:cs="Arial"/>
                <w:b/>
              </w:rPr>
            </w:pPr>
            <w:r>
              <w:rPr>
                <w:rFonts w:ascii="Arial" w:hAnsi="Arial" w:cs="Arial"/>
                <w:b/>
              </w:rPr>
              <w:t>9</w:t>
            </w:r>
          </w:p>
        </w:tc>
      </w:tr>
      <w:tr w:rsidR="007A30D2" w14:paraId="331BBD04" w14:textId="77777777" w:rsidTr="00A47B23">
        <w:trPr>
          <w:trHeight w:val="567"/>
        </w:trPr>
        <w:tc>
          <w:tcPr>
            <w:tcW w:w="702" w:type="dxa"/>
            <w:tcBorders>
              <w:top w:val="single" w:sz="4" w:space="0" w:color="auto"/>
              <w:bottom w:val="single" w:sz="4" w:space="0" w:color="auto"/>
            </w:tcBorders>
            <w:shd w:val="clear" w:color="auto" w:fill="auto"/>
            <w:vAlign w:val="center"/>
          </w:tcPr>
          <w:p w14:paraId="6DF1586B" w14:textId="77777777" w:rsidR="007A30D2" w:rsidRPr="000D34BA" w:rsidRDefault="007A30D2" w:rsidP="00A10814">
            <w:pPr>
              <w:spacing w:line="276" w:lineRule="auto"/>
              <w:jc w:val="center"/>
              <w:rPr>
                <w:rFonts w:ascii="Arial" w:hAnsi="Arial" w:cs="Arial"/>
                <w:b/>
              </w:rPr>
            </w:pPr>
            <w:r>
              <w:rPr>
                <w:rFonts w:ascii="Arial" w:hAnsi="Arial" w:cs="Arial"/>
                <w:b/>
              </w:rPr>
              <w:t>7.0</w:t>
            </w:r>
          </w:p>
        </w:tc>
        <w:tc>
          <w:tcPr>
            <w:tcW w:w="7521" w:type="dxa"/>
            <w:tcBorders>
              <w:top w:val="single" w:sz="4" w:space="0" w:color="auto"/>
              <w:bottom w:val="single" w:sz="4" w:space="0" w:color="auto"/>
            </w:tcBorders>
            <w:shd w:val="clear" w:color="auto" w:fill="auto"/>
            <w:vAlign w:val="center"/>
          </w:tcPr>
          <w:p w14:paraId="5ED9F934" w14:textId="77777777" w:rsidR="007A30D2" w:rsidRPr="00E02F5A" w:rsidRDefault="00E02F5A" w:rsidP="00A10814">
            <w:pPr>
              <w:spacing w:line="276" w:lineRule="auto"/>
              <w:rPr>
                <w:rFonts w:ascii="Arial" w:hAnsi="Arial" w:cs="Arial"/>
                <w:b/>
              </w:rPr>
            </w:pPr>
            <w:r w:rsidRPr="00E02F5A">
              <w:rPr>
                <w:rFonts w:ascii="Arial" w:hAnsi="Arial" w:cs="Arial"/>
                <w:b/>
              </w:rPr>
              <w:t>HOW CAN AN INDIVIDUAL MAKE AN SRR?</w:t>
            </w:r>
          </w:p>
        </w:tc>
        <w:tc>
          <w:tcPr>
            <w:tcW w:w="803" w:type="dxa"/>
            <w:tcBorders>
              <w:top w:val="single" w:sz="4" w:space="0" w:color="auto"/>
              <w:bottom w:val="single" w:sz="4" w:space="0" w:color="auto"/>
            </w:tcBorders>
            <w:shd w:val="clear" w:color="auto" w:fill="auto"/>
            <w:vAlign w:val="center"/>
          </w:tcPr>
          <w:p w14:paraId="6B3A354D" w14:textId="3A801D68" w:rsidR="007A30D2" w:rsidRPr="00C61D15" w:rsidRDefault="00DC3899" w:rsidP="00DC3899">
            <w:pPr>
              <w:spacing w:line="276" w:lineRule="auto"/>
              <w:jc w:val="center"/>
              <w:rPr>
                <w:rFonts w:ascii="Arial" w:hAnsi="Arial" w:cs="Arial"/>
                <w:b/>
              </w:rPr>
            </w:pPr>
            <w:r>
              <w:rPr>
                <w:rFonts w:ascii="Arial" w:hAnsi="Arial" w:cs="Arial"/>
                <w:b/>
              </w:rPr>
              <w:t>1</w:t>
            </w:r>
            <w:r w:rsidR="00707FDF">
              <w:rPr>
                <w:rFonts w:ascii="Arial" w:hAnsi="Arial" w:cs="Arial"/>
                <w:b/>
              </w:rPr>
              <w:t>1</w:t>
            </w:r>
          </w:p>
        </w:tc>
      </w:tr>
      <w:tr w:rsidR="007A30D2" w14:paraId="5EBDE91A" w14:textId="77777777" w:rsidTr="00A47B23">
        <w:trPr>
          <w:trHeight w:val="567"/>
        </w:trPr>
        <w:tc>
          <w:tcPr>
            <w:tcW w:w="702" w:type="dxa"/>
            <w:tcBorders>
              <w:top w:val="single" w:sz="4" w:space="0" w:color="auto"/>
              <w:bottom w:val="single" w:sz="4" w:space="0" w:color="auto"/>
            </w:tcBorders>
            <w:shd w:val="clear" w:color="auto" w:fill="auto"/>
            <w:vAlign w:val="center"/>
          </w:tcPr>
          <w:p w14:paraId="4A2F079D" w14:textId="77777777" w:rsidR="007A30D2" w:rsidRPr="000D34BA" w:rsidRDefault="007A30D2" w:rsidP="00A10814">
            <w:pPr>
              <w:spacing w:line="276" w:lineRule="auto"/>
              <w:jc w:val="center"/>
              <w:rPr>
                <w:rFonts w:ascii="Arial" w:hAnsi="Arial" w:cs="Arial"/>
                <w:b/>
              </w:rPr>
            </w:pPr>
            <w:r>
              <w:rPr>
                <w:rFonts w:ascii="Arial" w:hAnsi="Arial" w:cs="Arial"/>
                <w:b/>
              </w:rPr>
              <w:t>8.0</w:t>
            </w:r>
          </w:p>
        </w:tc>
        <w:tc>
          <w:tcPr>
            <w:tcW w:w="7521" w:type="dxa"/>
            <w:tcBorders>
              <w:top w:val="single" w:sz="4" w:space="0" w:color="auto"/>
              <w:bottom w:val="single" w:sz="4" w:space="0" w:color="auto"/>
            </w:tcBorders>
            <w:shd w:val="clear" w:color="auto" w:fill="auto"/>
            <w:vAlign w:val="center"/>
          </w:tcPr>
          <w:p w14:paraId="0943DE9E" w14:textId="77777777" w:rsidR="007A30D2" w:rsidRPr="00E02F5A" w:rsidRDefault="00E02F5A" w:rsidP="00A10814">
            <w:pPr>
              <w:spacing w:line="276" w:lineRule="auto"/>
              <w:rPr>
                <w:rFonts w:ascii="Arial" w:hAnsi="Arial" w:cs="Arial"/>
                <w:b/>
              </w:rPr>
            </w:pPr>
            <w:r w:rsidRPr="00E02F5A">
              <w:rPr>
                <w:rFonts w:ascii="Arial" w:hAnsi="Arial" w:cs="Arial"/>
                <w:b/>
              </w:rPr>
              <w:t>CAN INDIVIDUALS REQUEST PERSONAL INFORMATION ON BEHALF OF ANOTHER PERSON?</w:t>
            </w:r>
          </w:p>
        </w:tc>
        <w:tc>
          <w:tcPr>
            <w:tcW w:w="803" w:type="dxa"/>
            <w:tcBorders>
              <w:top w:val="single" w:sz="4" w:space="0" w:color="auto"/>
              <w:bottom w:val="single" w:sz="4" w:space="0" w:color="auto"/>
            </w:tcBorders>
            <w:shd w:val="clear" w:color="auto" w:fill="auto"/>
            <w:vAlign w:val="center"/>
          </w:tcPr>
          <w:p w14:paraId="0BBFF8F1" w14:textId="23ADE744" w:rsidR="007A30D2" w:rsidRPr="00C61D15" w:rsidRDefault="00C61D15" w:rsidP="00A10814">
            <w:pPr>
              <w:spacing w:line="276" w:lineRule="auto"/>
              <w:jc w:val="center"/>
              <w:rPr>
                <w:rFonts w:ascii="Arial" w:hAnsi="Arial" w:cs="Arial"/>
                <w:b/>
              </w:rPr>
            </w:pPr>
            <w:r w:rsidRPr="00C61D15">
              <w:rPr>
                <w:rFonts w:ascii="Arial" w:hAnsi="Arial" w:cs="Arial"/>
                <w:b/>
              </w:rPr>
              <w:t>1</w:t>
            </w:r>
            <w:r w:rsidR="0019205A">
              <w:rPr>
                <w:rFonts w:ascii="Arial" w:hAnsi="Arial" w:cs="Arial"/>
                <w:b/>
              </w:rPr>
              <w:t>2</w:t>
            </w:r>
          </w:p>
        </w:tc>
      </w:tr>
      <w:tr w:rsidR="007A30D2" w14:paraId="352235C8" w14:textId="77777777" w:rsidTr="00A47B23">
        <w:trPr>
          <w:trHeight w:val="567"/>
        </w:trPr>
        <w:tc>
          <w:tcPr>
            <w:tcW w:w="702" w:type="dxa"/>
            <w:tcBorders>
              <w:top w:val="single" w:sz="4" w:space="0" w:color="auto"/>
              <w:bottom w:val="single" w:sz="4" w:space="0" w:color="auto"/>
            </w:tcBorders>
            <w:shd w:val="clear" w:color="auto" w:fill="auto"/>
            <w:vAlign w:val="center"/>
          </w:tcPr>
          <w:p w14:paraId="36A46316" w14:textId="77777777" w:rsidR="007A30D2" w:rsidRPr="000D34BA" w:rsidRDefault="007A30D2" w:rsidP="00A10814">
            <w:pPr>
              <w:spacing w:line="276" w:lineRule="auto"/>
              <w:jc w:val="center"/>
              <w:rPr>
                <w:rFonts w:ascii="Arial" w:hAnsi="Arial" w:cs="Arial"/>
                <w:b/>
              </w:rPr>
            </w:pPr>
            <w:r>
              <w:rPr>
                <w:rFonts w:ascii="Arial" w:hAnsi="Arial" w:cs="Arial"/>
                <w:b/>
              </w:rPr>
              <w:t>9.0</w:t>
            </w:r>
          </w:p>
        </w:tc>
        <w:tc>
          <w:tcPr>
            <w:tcW w:w="7521" w:type="dxa"/>
            <w:tcBorders>
              <w:top w:val="single" w:sz="4" w:space="0" w:color="auto"/>
              <w:bottom w:val="single" w:sz="4" w:space="0" w:color="auto"/>
            </w:tcBorders>
            <w:shd w:val="clear" w:color="auto" w:fill="auto"/>
            <w:vAlign w:val="center"/>
          </w:tcPr>
          <w:p w14:paraId="5B7A1842" w14:textId="77777777" w:rsidR="007A30D2" w:rsidRPr="00E02F5A" w:rsidRDefault="00E02F5A" w:rsidP="00A10814">
            <w:pPr>
              <w:spacing w:line="276" w:lineRule="auto"/>
              <w:rPr>
                <w:rFonts w:ascii="Arial" w:hAnsi="Arial" w:cs="Arial"/>
                <w:b/>
              </w:rPr>
            </w:pPr>
            <w:r w:rsidRPr="00E02F5A">
              <w:rPr>
                <w:rFonts w:ascii="Arial" w:hAnsi="Arial" w:cs="Arial"/>
                <w:b/>
              </w:rPr>
              <w:t>HOW LONG DO WE HAVE TO RESPOND?</w:t>
            </w:r>
          </w:p>
        </w:tc>
        <w:tc>
          <w:tcPr>
            <w:tcW w:w="803" w:type="dxa"/>
            <w:tcBorders>
              <w:top w:val="single" w:sz="4" w:space="0" w:color="auto"/>
              <w:bottom w:val="single" w:sz="4" w:space="0" w:color="auto"/>
            </w:tcBorders>
            <w:shd w:val="clear" w:color="auto" w:fill="auto"/>
            <w:vAlign w:val="center"/>
          </w:tcPr>
          <w:p w14:paraId="760190F0" w14:textId="70D1E6F6" w:rsidR="007A30D2" w:rsidRPr="00C61D15" w:rsidRDefault="00C61D15" w:rsidP="00A10814">
            <w:pPr>
              <w:spacing w:line="276" w:lineRule="auto"/>
              <w:jc w:val="center"/>
              <w:rPr>
                <w:rFonts w:ascii="Arial" w:hAnsi="Arial" w:cs="Arial"/>
                <w:b/>
              </w:rPr>
            </w:pPr>
            <w:r w:rsidRPr="00C61D15">
              <w:rPr>
                <w:rFonts w:ascii="Arial" w:hAnsi="Arial" w:cs="Arial"/>
                <w:b/>
              </w:rPr>
              <w:t>1</w:t>
            </w:r>
            <w:r w:rsidR="00707FDF">
              <w:rPr>
                <w:rFonts w:ascii="Arial" w:hAnsi="Arial" w:cs="Arial"/>
                <w:b/>
              </w:rPr>
              <w:t>2</w:t>
            </w:r>
          </w:p>
        </w:tc>
      </w:tr>
      <w:tr w:rsidR="007A30D2" w14:paraId="34E9DF5E" w14:textId="77777777" w:rsidTr="00A47B23">
        <w:trPr>
          <w:trHeight w:val="567"/>
        </w:trPr>
        <w:tc>
          <w:tcPr>
            <w:tcW w:w="702" w:type="dxa"/>
            <w:tcBorders>
              <w:top w:val="single" w:sz="4" w:space="0" w:color="auto"/>
              <w:bottom w:val="single" w:sz="4" w:space="0" w:color="auto"/>
            </w:tcBorders>
            <w:shd w:val="clear" w:color="auto" w:fill="auto"/>
            <w:vAlign w:val="center"/>
          </w:tcPr>
          <w:p w14:paraId="7C761763" w14:textId="77777777" w:rsidR="007A30D2" w:rsidRPr="000D34BA" w:rsidRDefault="007A30D2" w:rsidP="00A10814">
            <w:pPr>
              <w:spacing w:line="276" w:lineRule="auto"/>
              <w:jc w:val="center"/>
              <w:rPr>
                <w:rFonts w:ascii="Arial" w:hAnsi="Arial" w:cs="Arial"/>
                <w:b/>
              </w:rPr>
            </w:pPr>
            <w:r>
              <w:rPr>
                <w:rFonts w:ascii="Arial" w:hAnsi="Arial" w:cs="Arial"/>
                <w:b/>
              </w:rPr>
              <w:t>10.0</w:t>
            </w:r>
          </w:p>
        </w:tc>
        <w:tc>
          <w:tcPr>
            <w:tcW w:w="7521" w:type="dxa"/>
            <w:tcBorders>
              <w:top w:val="single" w:sz="4" w:space="0" w:color="auto"/>
              <w:bottom w:val="single" w:sz="4" w:space="0" w:color="auto"/>
            </w:tcBorders>
            <w:shd w:val="clear" w:color="auto" w:fill="auto"/>
            <w:vAlign w:val="center"/>
          </w:tcPr>
          <w:p w14:paraId="596C3A15" w14:textId="77777777" w:rsidR="007A30D2" w:rsidRPr="00E02F5A" w:rsidRDefault="00E02F5A" w:rsidP="00A10814">
            <w:pPr>
              <w:spacing w:line="276" w:lineRule="auto"/>
              <w:rPr>
                <w:rFonts w:ascii="Arial" w:hAnsi="Arial" w:cs="Arial"/>
                <w:b/>
              </w:rPr>
            </w:pPr>
            <w:r w:rsidRPr="00E02F5A">
              <w:rPr>
                <w:rFonts w:ascii="Arial" w:hAnsi="Arial" w:cs="Arial"/>
                <w:b/>
              </w:rPr>
              <w:t>CAN I CHARGE FOR THE REQUEST?</w:t>
            </w:r>
          </w:p>
        </w:tc>
        <w:tc>
          <w:tcPr>
            <w:tcW w:w="803" w:type="dxa"/>
            <w:tcBorders>
              <w:top w:val="single" w:sz="4" w:space="0" w:color="auto"/>
              <w:bottom w:val="single" w:sz="4" w:space="0" w:color="auto"/>
            </w:tcBorders>
            <w:shd w:val="clear" w:color="auto" w:fill="auto"/>
            <w:vAlign w:val="center"/>
          </w:tcPr>
          <w:p w14:paraId="27FD210E" w14:textId="0681AA9F" w:rsidR="007A30D2" w:rsidRPr="00C61D15" w:rsidRDefault="00C61D15" w:rsidP="00A10814">
            <w:pPr>
              <w:spacing w:line="276" w:lineRule="auto"/>
              <w:jc w:val="center"/>
              <w:rPr>
                <w:rFonts w:ascii="Arial" w:hAnsi="Arial" w:cs="Arial"/>
                <w:b/>
              </w:rPr>
            </w:pPr>
            <w:r w:rsidRPr="00C61D15">
              <w:rPr>
                <w:rFonts w:ascii="Arial" w:hAnsi="Arial" w:cs="Arial"/>
                <w:b/>
              </w:rPr>
              <w:t>1</w:t>
            </w:r>
            <w:r w:rsidR="00707FDF">
              <w:rPr>
                <w:rFonts w:ascii="Arial" w:hAnsi="Arial" w:cs="Arial"/>
                <w:b/>
              </w:rPr>
              <w:t>2</w:t>
            </w:r>
          </w:p>
        </w:tc>
      </w:tr>
      <w:tr w:rsidR="007A30D2" w14:paraId="661F9DA3" w14:textId="77777777" w:rsidTr="00A47B23">
        <w:trPr>
          <w:trHeight w:val="567"/>
        </w:trPr>
        <w:tc>
          <w:tcPr>
            <w:tcW w:w="702" w:type="dxa"/>
            <w:tcBorders>
              <w:top w:val="single" w:sz="4" w:space="0" w:color="auto"/>
              <w:bottom w:val="single" w:sz="4" w:space="0" w:color="auto"/>
            </w:tcBorders>
            <w:shd w:val="clear" w:color="auto" w:fill="auto"/>
            <w:vAlign w:val="center"/>
          </w:tcPr>
          <w:p w14:paraId="0B2AE55B" w14:textId="77777777" w:rsidR="007A30D2" w:rsidRPr="000D34BA" w:rsidRDefault="007A30D2" w:rsidP="00A10814">
            <w:pPr>
              <w:spacing w:line="276" w:lineRule="auto"/>
              <w:jc w:val="center"/>
              <w:rPr>
                <w:rFonts w:ascii="Arial" w:hAnsi="Arial" w:cs="Arial"/>
                <w:b/>
              </w:rPr>
            </w:pPr>
            <w:r>
              <w:rPr>
                <w:rFonts w:ascii="Arial" w:hAnsi="Arial" w:cs="Arial"/>
                <w:b/>
              </w:rPr>
              <w:t>11.0</w:t>
            </w:r>
          </w:p>
        </w:tc>
        <w:tc>
          <w:tcPr>
            <w:tcW w:w="7521" w:type="dxa"/>
            <w:tcBorders>
              <w:top w:val="single" w:sz="4" w:space="0" w:color="auto"/>
              <w:bottom w:val="single" w:sz="4" w:space="0" w:color="auto"/>
            </w:tcBorders>
            <w:shd w:val="clear" w:color="auto" w:fill="auto"/>
            <w:vAlign w:val="center"/>
          </w:tcPr>
          <w:p w14:paraId="07AD7D20" w14:textId="77777777" w:rsidR="007A30D2" w:rsidRPr="00E02F5A" w:rsidRDefault="00E02F5A" w:rsidP="00A10814">
            <w:pPr>
              <w:spacing w:line="276" w:lineRule="auto"/>
              <w:rPr>
                <w:rFonts w:ascii="Arial" w:hAnsi="Arial" w:cs="Arial"/>
                <w:b/>
              </w:rPr>
            </w:pPr>
            <w:r w:rsidRPr="00E02F5A">
              <w:rPr>
                <w:rFonts w:ascii="Arial" w:hAnsi="Arial" w:cs="Arial"/>
                <w:b/>
              </w:rPr>
              <w:t>WHAT DO I DO IF I RECEIVE A REQUEST?</w:t>
            </w:r>
          </w:p>
        </w:tc>
        <w:tc>
          <w:tcPr>
            <w:tcW w:w="803" w:type="dxa"/>
            <w:tcBorders>
              <w:top w:val="single" w:sz="4" w:space="0" w:color="auto"/>
              <w:bottom w:val="single" w:sz="4" w:space="0" w:color="auto"/>
            </w:tcBorders>
            <w:shd w:val="clear" w:color="auto" w:fill="auto"/>
            <w:vAlign w:val="center"/>
          </w:tcPr>
          <w:p w14:paraId="25A5D66B" w14:textId="0E87A86A" w:rsidR="007A30D2" w:rsidRPr="00C61D15" w:rsidRDefault="00C61D15" w:rsidP="00A10814">
            <w:pPr>
              <w:spacing w:line="276" w:lineRule="auto"/>
              <w:jc w:val="center"/>
              <w:rPr>
                <w:rFonts w:ascii="Arial" w:hAnsi="Arial" w:cs="Arial"/>
                <w:b/>
              </w:rPr>
            </w:pPr>
            <w:r w:rsidRPr="00C61D15">
              <w:rPr>
                <w:rFonts w:ascii="Arial" w:hAnsi="Arial" w:cs="Arial"/>
                <w:b/>
              </w:rPr>
              <w:t>1</w:t>
            </w:r>
            <w:r w:rsidR="00707FDF">
              <w:rPr>
                <w:rFonts w:ascii="Arial" w:hAnsi="Arial" w:cs="Arial"/>
                <w:b/>
              </w:rPr>
              <w:t>3</w:t>
            </w:r>
          </w:p>
        </w:tc>
      </w:tr>
      <w:tr w:rsidR="007A30D2" w14:paraId="2BCD3F28" w14:textId="77777777" w:rsidTr="00A47B23">
        <w:trPr>
          <w:trHeight w:val="567"/>
        </w:trPr>
        <w:tc>
          <w:tcPr>
            <w:tcW w:w="702" w:type="dxa"/>
            <w:tcBorders>
              <w:top w:val="single" w:sz="4" w:space="0" w:color="auto"/>
              <w:bottom w:val="single" w:sz="4" w:space="0" w:color="auto"/>
            </w:tcBorders>
            <w:shd w:val="clear" w:color="auto" w:fill="auto"/>
            <w:vAlign w:val="center"/>
          </w:tcPr>
          <w:p w14:paraId="65EF5D17" w14:textId="77777777" w:rsidR="007A30D2" w:rsidRPr="000D34BA" w:rsidRDefault="007A30D2" w:rsidP="00A10814">
            <w:pPr>
              <w:spacing w:line="276" w:lineRule="auto"/>
              <w:jc w:val="center"/>
              <w:rPr>
                <w:rFonts w:ascii="Arial" w:hAnsi="Arial" w:cs="Arial"/>
                <w:b/>
              </w:rPr>
            </w:pPr>
            <w:r>
              <w:rPr>
                <w:rFonts w:ascii="Arial" w:hAnsi="Arial" w:cs="Arial"/>
                <w:b/>
              </w:rPr>
              <w:t>12.0</w:t>
            </w:r>
          </w:p>
        </w:tc>
        <w:tc>
          <w:tcPr>
            <w:tcW w:w="7521" w:type="dxa"/>
            <w:tcBorders>
              <w:top w:val="single" w:sz="4" w:space="0" w:color="auto"/>
              <w:bottom w:val="single" w:sz="4" w:space="0" w:color="auto"/>
            </w:tcBorders>
            <w:shd w:val="clear" w:color="auto" w:fill="auto"/>
            <w:vAlign w:val="center"/>
          </w:tcPr>
          <w:p w14:paraId="2AD32442" w14:textId="77777777" w:rsidR="007A30D2" w:rsidRPr="00E02F5A" w:rsidRDefault="00E02F5A" w:rsidP="00A10814">
            <w:pPr>
              <w:spacing w:line="276" w:lineRule="auto"/>
              <w:rPr>
                <w:rFonts w:ascii="Arial" w:hAnsi="Arial" w:cs="Arial"/>
                <w:b/>
              </w:rPr>
            </w:pPr>
            <w:r w:rsidRPr="00E02F5A">
              <w:rPr>
                <w:rFonts w:ascii="Arial" w:hAnsi="Arial" w:cs="Arial"/>
                <w:b/>
              </w:rPr>
              <w:t>HOW DO I LOCATE THE INFORMATION REQUESTED?</w:t>
            </w:r>
          </w:p>
        </w:tc>
        <w:tc>
          <w:tcPr>
            <w:tcW w:w="803" w:type="dxa"/>
            <w:tcBorders>
              <w:top w:val="single" w:sz="4" w:space="0" w:color="auto"/>
              <w:bottom w:val="single" w:sz="4" w:space="0" w:color="auto"/>
            </w:tcBorders>
            <w:shd w:val="clear" w:color="auto" w:fill="auto"/>
            <w:vAlign w:val="center"/>
          </w:tcPr>
          <w:p w14:paraId="0122B6D8" w14:textId="1BC76C81" w:rsidR="007A30D2" w:rsidRPr="00C61D15" w:rsidRDefault="00DC3899" w:rsidP="00DC3899">
            <w:pPr>
              <w:spacing w:line="276" w:lineRule="auto"/>
              <w:jc w:val="center"/>
              <w:rPr>
                <w:rFonts w:ascii="Arial" w:hAnsi="Arial" w:cs="Arial"/>
                <w:b/>
              </w:rPr>
            </w:pPr>
            <w:r>
              <w:rPr>
                <w:rFonts w:ascii="Arial" w:hAnsi="Arial" w:cs="Arial"/>
                <w:b/>
              </w:rPr>
              <w:t>1</w:t>
            </w:r>
            <w:r w:rsidR="00707FDF">
              <w:rPr>
                <w:rFonts w:ascii="Arial" w:hAnsi="Arial" w:cs="Arial"/>
                <w:b/>
              </w:rPr>
              <w:t>3</w:t>
            </w:r>
          </w:p>
        </w:tc>
      </w:tr>
      <w:tr w:rsidR="007A30D2" w14:paraId="79278753" w14:textId="77777777" w:rsidTr="00A47B23">
        <w:trPr>
          <w:trHeight w:val="567"/>
        </w:trPr>
        <w:tc>
          <w:tcPr>
            <w:tcW w:w="702" w:type="dxa"/>
            <w:tcBorders>
              <w:top w:val="single" w:sz="4" w:space="0" w:color="auto"/>
              <w:bottom w:val="single" w:sz="4" w:space="0" w:color="auto"/>
            </w:tcBorders>
            <w:shd w:val="clear" w:color="auto" w:fill="auto"/>
            <w:vAlign w:val="center"/>
          </w:tcPr>
          <w:p w14:paraId="7BFCAE55" w14:textId="77777777" w:rsidR="007A30D2" w:rsidRPr="000D34BA" w:rsidRDefault="007A30D2" w:rsidP="00A10814">
            <w:pPr>
              <w:spacing w:line="276" w:lineRule="auto"/>
              <w:jc w:val="center"/>
              <w:rPr>
                <w:rFonts w:ascii="Arial" w:hAnsi="Arial" w:cs="Arial"/>
                <w:b/>
              </w:rPr>
            </w:pPr>
            <w:r>
              <w:rPr>
                <w:rFonts w:ascii="Arial" w:hAnsi="Arial" w:cs="Arial"/>
                <w:b/>
              </w:rPr>
              <w:t>13.0</w:t>
            </w:r>
          </w:p>
        </w:tc>
        <w:tc>
          <w:tcPr>
            <w:tcW w:w="7521" w:type="dxa"/>
            <w:tcBorders>
              <w:top w:val="single" w:sz="4" w:space="0" w:color="auto"/>
              <w:bottom w:val="single" w:sz="4" w:space="0" w:color="auto"/>
            </w:tcBorders>
            <w:shd w:val="clear" w:color="auto" w:fill="auto"/>
            <w:vAlign w:val="center"/>
          </w:tcPr>
          <w:p w14:paraId="27B8DF31" w14:textId="77777777" w:rsidR="007A30D2" w:rsidRPr="00E02F5A" w:rsidRDefault="00E02F5A" w:rsidP="00A10814">
            <w:pPr>
              <w:spacing w:line="276" w:lineRule="auto"/>
              <w:rPr>
                <w:rFonts w:ascii="Arial" w:hAnsi="Arial" w:cs="Arial"/>
                <w:b/>
              </w:rPr>
            </w:pPr>
            <w:r w:rsidRPr="00E02F5A">
              <w:rPr>
                <w:rFonts w:ascii="Arial" w:hAnsi="Arial" w:cs="Arial"/>
                <w:b/>
              </w:rPr>
              <w:t>CAN I PROVIDE ALL INFORMATION FOUND RELATING TO THE DATA SUBJECT?</w:t>
            </w:r>
          </w:p>
        </w:tc>
        <w:tc>
          <w:tcPr>
            <w:tcW w:w="803" w:type="dxa"/>
            <w:tcBorders>
              <w:top w:val="single" w:sz="4" w:space="0" w:color="auto"/>
              <w:bottom w:val="single" w:sz="4" w:space="0" w:color="auto"/>
            </w:tcBorders>
            <w:shd w:val="clear" w:color="auto" w:fill="auto"/>
            <w:vAlign w:val="center"/>
          </w:tcPr>
          <w:p w14:paraId="7A5710AC" w14:textId="56CC1D4D" w:rsidR="007A30D2" w:rsidRPr="00C61D15" w:rsidRDefault="00C61D15" w:rsidP="00A10814">
            <w:pPr>
              <w:spacing w:line="276" w:lineRule="auto"/>
              <w:jc w:val="center"/>
              <w:rPr>
                <w:rFonts w:ascii="Arial" w:hAnsi="Arial" w:cs="Arial"/>
                <w:b/>
              </w:rPr>
            </w:pPr>
            <w:r w:rsidRPr="00C61D15">
              <w:rPr>
                <w:rFonts w:ascii="Arial" w:hAnsi="Arial" w:cs="Arial"/>
                <w:b/>
              </w:rPr>
              <w:t>1</w:t>
            </w:r>
            <w:r w:rsidR="00707FDF">
              <w:rPr>
                <w:rFonts w:ascii="Arial" w:hAnsi="Arial" w:cs="Arial"/>
                <w:b/>
              </w:rPr>
              <w:t>4</w:t>
            </w:r>
          </w:p>
        </w:tc>
      </w:tr>
      <w:tr w:rsidR="005E057B" w14:paraId="4B5C97E8" w14:textId="77777777" w:rsidTr="00A47B23">
        <w:trPr>
          <w:trHeight w:val="567"/>
        </w:trPr>
        <w:tc>
          <w:tcPr>
            <w:tcW w:w="702" w:type="dxa"/>
            <w:tcBorders>
              <w:top w:val="single" w:sz="4" w:space="0" w:color="auto"/>
              <w:bottom w:val="single" w:sz="4" w:space="0" w:color="auto"/>
            </w:tcBorders>
            <w:shd w:val="clear" w:color="auto" w:fill="auto"/>
            <w:vAlign w:val="center"/>
          </w:tcPr>
          <w:p w14:paraId="7C7F6A45" w14:textId="77777777" w:rsidR="005E057B" w:rsidRPr="000D34BA" w:rsidRDefault="005E057B" w:rsidP="00A10814">
            <w:pPr>
              <w:spacing w:line="276" w:lineRule="auto"/>
              <w:jc w:val="center"/>
              <w:rPr>
                <w:rFonts w:ascii="Arial" w:hAnsi="Arial" w:cs="Arial"/>
                <w:b/>
              </w:rPr>
            </w:pPr>
            <w:r>
              <w:rPr>
                <w:rFonts w:ascii="Arial" w:hAnsi="Arial" w:cs="Arial"/>
                <w:b/>
              </w:rPr>
              <w:t>14.0</w:t>
            </w:r>
          </w:p>
        </w:tc>
        <w:tc>
          <w:tcPr>
            <w:tcW w:w="7521" w:type="dxa"/>
            <w:tcBorders>
              <w:top w:val="single" w:sz="4" w:space="0" w:color="auto"/>
              <w:bottom w:val="single" w:sz="4" w:space="0" w:color="auto"/>
            </w:tcBorders>
            <w:shd w:val="clear" w:color="auto" w:fill="auto"/>
            <w:vAlign w:val="center"/>
          </w:tcPr>
          <w:p w14:paraId="3F1CC14B" w14:textId="77777777" w:rsidR="005E057B" w:rsidRPr="00E02F5A" w:rsidRDefault="00E02F5A" w:rsidP="00A10814">
            <w:pPr>
              <w:spacing w:line="276" w:lineRule="auto"/>
              <w:rPr>
                <w:rFonts w:ascii="Arial" w:hAnsi="Arial" w:cs="Arial"/>
                <w:b/>
              </w:rPr>
            </w:pPr>
            <w:r w:rsidRPr="00E02F5A">
              <w:rPr>
                <w:rFonts w:ascii="Arial" w:hAnsi="Arial" w:cs="Arial"/>
                <w:b/>
              </w:rPr>
              <w:t>WHAT IS A DOUBLE CHECK?</w:t>
            </w:r>
          </w:p>
        </w:tc>
        <w:tc>
          <w:tcPr>
            <w:tcW w:w="803" w:type="dxa"/>
            <w:tcBorders>
              <w:top w:val="single" w:sz="4" w:space="0" w:color="auto"/>
              <w:bottom w:val="single" w:sz="4" w:space="0" w:color="auto"/>
            </w:tcBorders>
            <w:shd w:val="clear" w:color="auto" w:fill="auto"/>
            <w:vAlign w:val="center"/>
          </w:tcPr>
          <w:p w14:paraId="4D302732" w14:textId="0CB9157D" w:rsidR="005E057B" w:rsidRPr="00C61D15" w:rsidRDefault="00DC3899" w:rsidP="00DC3899">
            <w:pPr>
              <w:spacing w:line="276" w:lineRule="auto"/>
              <w:jc w:val="center"/>
              <w:rPr>
                <w:rFonts w:ascii="Arial" w:hAnsi="Arial" w:cs="Arial"/>
                <w:b/>
              </w:rPr>
            </w:pPr>
            <w:r>
              <w:rPr>
                <w:rFonts w:ascii="Arial" w:hAnsi="Arial" w:cs="Arial"/>
                <w:b/>
              </w:rPr>
              <w:t>1</w:t>
            </w:r>
            <w:r w:rsidR="00707FDF">
              <w:rPr>
                <w:rFonts w:ascii="Arial" w:hAnsi="Arial" w:cs="Arial"/>
                <w:b/>
              </w:rPr>
              <w:t>5</w:t>
            </w:r>
          </w:p>
        </w:tc>
      </w:tr>
      <w:tr w:rsidR="005E057B" w14:paraId="117B6178" w14:textId="77777777" w:rsidTr="00A47B23">
        <w:trPr>
          <w:trHeight w:val="567"/>
        </w:trPr>
        <w:tc>
          <w:tcPr>
            <w:tcW w:w="702" w:type="dxa"/>
            <w:tcBorders>
              <w:top w:val="single" w:sz="4" w:space="0" w:color="auto"/>
              <w:bottom w:val="single" w:sz="4" w:space="0" w:color="auto"/>
            </w:tcBorders>
            <w:shd w:val="clear" w:color="auto" w:fill="auto"/>
            <w:vAlign w:val="center"/>
          </w:tcPr>
          <w:p w14:paraId="3A3C8AF4" w14:textId="77777777" w:rsidR="005E057B" w:rsidRPr="000D34BA" w:rsidRDefault="005E057B" w:rsidP="00A10814">
            <w:pPr>
              <w:spacing w:line="276" w:lineRule="auto"/>
              <w:jc w:val="center"/>
              <w:rPr>
                <w:rFonts w:ascii="Arial" w:hAnsi="Arial" w:cs="Arial"/>
                <w:b/>
              </w:rPr>
            </w:pPr>
            <w:r>
              <w:rPr>
                <w:rFonts w:ascii="Arial" w:hAnsi="Arial" w:cs="Arial"/>
                <w:b/>
              </w:rPr>
              <w:t>15.0</w:t>
            </w:r>
          </w:p>
        </w:tc>
        <w:tc>
          <w:tcPr>
            <w:tcW w:w="7521" w:type="dxa"/>
            <w:tcBorders>
              <w:top w:val="single" w:sz="4" w:space="0" w:color="auto"/>
              <w:bottom w:val="single" w:sz="4" w:space="0" w:color="auto"/>
            </w:tcBorders>
            <w:shd w:val="clear" w:color="auto" w:fill="auto"/>
            <w:vAlign w:val="center"/>
          </w:tcPr>
          <w:p w14:paraId="3FAB8D28" w14:textId="5DF2FA5E" w:rsidR="005E057B" w:rsidRPr="00E02F5A" w:rsidRDefault="00E02F5A" w:rsidP="00A10814">
            <w:pPr>
              <w:spacing w:line="276" w:lineRule="auto"/>
              <w:rPr>
                <w:rFonts w:ascii="Arial" w:hAnsi="Arial" w:cs="Arial"/>
                <w:b/>
              </w:rPr>
            </w:pPr>
            <w:r w:rsidRPr="00E02F5A">
              <w:rPr>
                <w:rFonts w:ascii="Arial" w:hAnsi="Arial" w:cs="Arial"/>
                <w:b/>
              </w:rPr>
              <w:t xml:space="preserve">HOW DO I RESPOND TO </w:t>
            </w:r>
            <w:r w:rsidR="000C5C95" w:rsidRPr="00E02F5A">
              <w:rPr>
                <w:rFonts w:ascii="Arial" w:hAnsi="Arial" w:cs="Arial"/>
                <w:b/>
              </w:rPr>
              <w:t>An</w:t>
            </w:r>
            <w:r w:rsidR="00A47B23">
              <w:rPr>
                <w:rFonts w:ascii="Arial" w:hAnsi="Arial" w:cs="Arial"/>
                <w:b/>
              </w:rPr>
              <w:t xml:space="preserve"> ATR</w:t>
            </w:r>
            <w:r w:rsidRPr="00E02F5A">
              <w:rPr>
                <w:rFonts w:ascii="Arial" w:hAnsi="Arial" w:cs="Arial"/>
                <w:b/>
              </w:rPr>
              <w:t>?</w:t>
            </w:r>
          </w:p>
        </w:tc>
        <w:tc>
          <w:tcPr>
            <w:tcW w:w="803" w:type="dxa"/>
            <w:tcBorders>
              <w:top w:val="single" w:sz="4" w:space="0" w:color="auto"/>
              <w:bottom w:val="single" w:sz="4" w:space="0" w:color="auto"/>
            </w:tcBorders>
            <w:shd w:val="clear" w:color="auto" w:fill="auto"/>
            <w:vAlign w:val="center"/>
          </w:tcPr>
          <w:p w14:paraId="3352FB31" w14:textId="6C085169" w:rsidR="005E057B" w:rsidRPr="00C61D15" w:rsidRDefault="00DC3899" w:rsidP="00DC3899">
            <w:pPr>
              <w:spacing w:line="276" w:lineRule="auto"/>
              <w:jc w:val="center"/>
              <w:rPr>
                <w:rFonts w:ascii="Arial" w:hAnsi="Arial" w:cs="Arial"/>
                <w:b/>
              </w:rPr>
            </w:pPr>
            <w:r>
              <w:rPr>
                <w:rFonts w:ascii="Arial" w:hAnsi="Arial" w:cs="Arial"/>
                <w:b/>
              </w:rPr>
              <w:t>1</w:t>
            </w:r>
            <w:r w:rsidR="00707FDF">
              <w:rPr>
                <w:rFonts w:ascii="Arial" w:hAnsi="Arial" w:cs="Arial"/>
                <w:b/>
              </w:rPr>
              <w:t>5</w:t>
            </w:r>
          </w:p>
        </w:tc>
      </w:tr>
      <w:tr w:rsidR="005E057B" w14:paraId="195971A6" w14:textId="77777777" w:rsidTr="00A47B23">
        <w:trPr>
          <w:trHeight w:val="567"/>
        </w:trPr>
        <w:tc>
          <w:tcPr>
            <w:tcW w:w="702" w:type="dxa"/>
            <w:tcBorders>
              <w:top w:val="single" w:sz="4" w:space="0" w:color="auto"/>
              <w:bottom w:val="single" w:sz="4" w:space="0" w:color="auto"/>
            </w:tcBorders>
            <w:shd w:val="clear" w:color="auto" w:fill="auto"/>
            <w:vAlign w:val="center"/>
          </w:tcPr>
          <w:p w14:paraId="4556E3D4" w14:textId="77777777" w:rsidR="005E057B" w:rsidRPr="000D34BA" w:rsidRDefault="005E057B" w:rsidP="00A10814">
            <w:pPr>
              <w:spacing w:line="276" w:lineRule="auto"/>
              <w:jc w:val="center"/>
              <w:rPr>
                <w:rFonts w:ascii="Arial" w:hAnsi="Arial" w:cs="Arial"/>
                <w:b/>
              </w:rPr>
            </w:pPr>
            <w:r>
              <w:rPr>
                <w:rFonts w:ascii="Arial" w:hAnsi="Arial" w:cs="Arial"/>
                <w:b/>
              </w:rPr>
              <w:t>16.0</w:t>
            </w:r>
          </w:p>
        </w:tc>
        <w:tc>
          <w:tcPr>
            <w:tcW w:w="7521" w:type="dxa"/>
            <w:tcBorders>
              <w:top w:val="single" w:sz="4" w:space="0" w:color="auto"/>
              <w:bottom w:val="single" w:sz="4" w:space="0" w:color="auto"/>
            </w:tcBorders>
            <w:shd w:val="clear" w:color="auto" w:fill="auto"/>
            <w:vAlign w:val="center"/>
          </w:tcPr>
          <w:p w14:paraId="316F0E70" w14:textId="77777777" w:rsidR="005E057B" w:rsidRPr="00E02F5A" w:rsidRDefault="00E02F5A" w:rsidP="00A10814">
            <w:pPr>
              <w:spacing w:line="276" w:lineRule="auto"/>
              <w:rPr>
                <w:rFonts w:ascii="Arial" w:hAnsi="Arial" w:cs="Arial"/>
                <w:b/>
              </w:rPr>
            </w:pPr>
            <w:r w:rsidRPr="00E02F5A">
              <w:rPr>
                <w:rFonts w:ascii="Arial" w:hAnsi="Arial" w:cs="Arial"/>
                <w:b/>
              </w:rPr>
              <w:t>COMPLAINTS</w:t>
            </w:r>
          </w:p>
        </w:tc>
        <w:tc>
          <w:tcPr>
            <w:tcW w:w="803" w:type="dxa"/>
            <w:tcBorders>
              <w:top w:val="single" w:sz="4" w:space="0" w:color="auto"/>
              <w:bottom w:val="single" w:sz="4" w:space="0" w:color="auto"/>
            </w:tcBorders>
            <w:shd w:val="clear" w:color="auto" w:fill="auto"/>
            <w:vAlign w:val="center"/>
          </w:tcPr>
          <w:p w14:paraId="0C89B10A" w14:textId="1CFDD622" w:rsidR="005E057B" w:rsidRPr="00C61D15" w:rsidRDefault="00C61D15" w:rsidP="00DC3899">
            <w:pPr>
              <w:spacing w:line="276" w:lineRule="auto"/>
              <w:jc w:val="center"/>
              <w:rPr>
                <w:rFonts w:ascii="Arial" w:hAnsi="Arial" w:cs="Arial"/>
                <w:b/>
              </w:rPr>
            </w:pPr>
            <w:r w:rsidRPr="00C61D15">
              <w:rPr>
                <w:rFonts w:ascii="Arial" w:hAnsi="Arial" w:cs="Arial"/>
                <w:b/>
              </w:rPr>
              <w:t>1</w:t>
            </w:r>
            <w:r w:rsidR="00707FDF">
              <w:rPr>
                <w:rFonts w:ascii="Arial" w:hAnsi="Arial" w:cs="Arial"/>
                <w:b/>
              </w:rPr>
              <w:t>6</w:t>
            </w:r>
          </w:p>
        </w:tc>
      </w:tr>
      <w:tr w:rsidR="005E057B" w14:paraId="072ECB58" w14:textId="77777777" w:rsidTr="00A47B23">
        <w:trPr>
          <w:trHeight w:val="567"/>
        </w:trPr>
        <w:tc>
          <w:tcPr>
            <w:tcW w:w="702" w:type="dxa"/>
            <w:tcBorders>
              <w:top w:val="single" w:sz="4" w:space="0" w:color="auto"/>
              <w:bottom w:val="single" w:sz="4" w:space="0" w:color="auto"/>
            </w:tcBorders>
            <w:shd w:val="clear" w:color="auto" w:fill="auto"/>
            <w:vAlign w:val="center"/>
          </w:tcPr>
          <w:p w14:paraId="1769BCCE" w14:textId="77777777" w:rsidR="005E057B" w:rsidRPr="000D34BA" w:rsidRDefault="005E057B" w:rsidP="00A10814">
            <w:pPr>
              <w:spacing w:line="276" w:lineRule="auto"/>
              <w:jc w:val="center"/>
              <w:rPr>
                <w:rFonts w:ascii="Arial" w:hAnsi="Arial" w:cs="Arial"/>
                <w:b/>
              </w:rPr>
            </w:pPr>
            <w:r>
              <w:rPr>
                <w:rFonts w:ascii="Arial" w:hAnsi="Arial" w:cs="Arial"/>
                <w:b/>
              </w:rPr>
              <w:t>17.0</w:t>
            </w:r>
          </w:p>
        </w:tc>
        <w:tc>
          <w:tcPr>
            <w:tcW w:w="7521" w:type="dxa"/>
            <w:tcBorders>
              <w:top w:val="single" w:sz="4" w:space="0" w:color="auto"/>
              <w:bottom w:val="single" w:sz="4" w:space="0" w:color="auto"/>
            </w:tcBorders>
            <w:shd w:val="clear" w:color="auto" w:fill="auto"/>
            <w:vAlign w:val="center"/>
          </w:tcPr>
          <w:p w14:paraId="4E7CF9F6" w14:textId="77777777" w:rsidR="005E057B" w:rsidRPr="00E02F5A" w:rsidRDefault="00E02F5A" w:rsidP="00A10814">
            <w:pPr>
              <w:spacing w:line="276" w:lineRule="auto"/>
              <w:rPr>
                <w:rFonts w:ascii="Arial" w:hAnsi="Arial" w:cs="Arial"/>
                <w:b/>
              </w:rPr>
            </w:pPr>
            <w:r w:rsidRPr="00E02F5A">
              <w:rPr>
                <w:rFonts w:ascii="Arial" w:hAnsi="Arial" w:cs="Arial"/>
                <w:b/>
              </w:rPr>
              <w:t>RELATED DOCUMENTS</w:t>
            </w:r>
          </w:p>
        </w:tc>
        <w:tc>
          <w:tcPr>
            <w:tcW w:w="803" w:type="dxa"/>
            <w:tcBorders>
              <w:top w:val="single" w:sz="4" w:space="0" w:color="auto"/>
              <w:bottom w:val="single" w:sz="4" w:space="0" w:color="auto"/>
            </w:tcBorders>
            <w:shd w:val="clear" w:color="auto" w:fill="auto"/>
            <w:vAlign w:val="center"/>
          </w:tcPr>
          <w:p w14:paraId="2B8E2504" w14:textId="6D070E08" w:rsidR="005E057B" w:rsidRPr="00C61D15" w:rsidRDefault="00C61D15" w:rsidP="00DC3899">
            <w:pPr>
              <w:spacing w:line="276" w:lineRule="auto"/>
              <w:jc w:val="center"/>
              <w:rPr>
                <w:rFonts w:ascii="Arial" w:hAnsi="Arial" w:cs="Arial"/>
                <w:b/>
              </w:rPr>
            </w:pPr>
            <w:r w:rsidRPr="00C61D15">
              <w:rPr>
                <w:rFonts w:ascii="Arial" w:hAnsi="Arial" w:cs="Arial"/>
                <w:b/>
              </w:rPr>
              <w:t>1</w:t>
            </w:r>
            <w:r w:rsidR="00707FDF">
              <w:rPr>
                <w:rFonts w:ascii="Arial" w:hAnsi="Arial" w:cs="Arial"/>
                <w:b/>
              </w:rPr>
              <w:t>7</w:t>
            </w:r>
          </w:p>
        </w:tc>
      </w:tr>
      <w:tr w:rsidR="005E057B" w14:paraId="731EB720" w14:textId="77777777" w:rsidTr="00A47B23">
        <w:trPr>
          <w:trHeight w:val="567"/>
        </w:trPr>
        <w:tc>
          <w:tcPr>
            <w:tcW w:w="702" w:type="dxa"/>
            <w:tcBorders>
              <w:top w:val="single" w:sz="4" w:space="0" w:color="auto"/>
              <w:bottom w:val="single" w:sz="4" w:space="0" w:color="auto"/>
            </w:tcBorders>
            <w:shd w:val="clear" w:color="auto" w:fill="auto"/>
            <w:vAlign w:val="center"/>
          </w:tcPr>
          <w:p w14:paraId="293BADFC" w14:textId="77777777" w:rsidR="005E057B" w:rsidRPr="000D34BA" w:rsidRDefault="005E057B" w:rsidP="00A10814">
            <w:pPr>
              <w:spacing w:line="276" w:lineRule="auto"/>
              <w:jc w:val="center"/>
              <w:rPr>
                <w:rFonts w:ascii="Arial" w:hAnsi="Arial" w:cs="Arial"/>
                <w:b/>
              </w:rPr>
            </w:pPr>
            <w:r>
              <w:rPr>
                <w:rFonts w:ascii="Arial" w:hAnsi="Arial" w:cs="Arial"/>
                <w:b/>
              </w:rPr>
              <w:t>18.0</w:t>
            </w:r>
          </w:p>
        </w:tc>
        <w:tc>
          <w:tcPr>
            <w:tcW w:w="7521" w:type="dxa"/>
            <w:tcBorders>
              <w:top w:val="single" w:sz="4" w:space="0" w:color="auto"/>
              <w:bottom w:val="single" w:sz="4" w:space="0" w:color="auto"/>
            </w:tcBorders>
            <w:shd w:val="clear" w:color="auto" w:fill="auto"/>
            <w:vAlign w:val="center"/>
          </w:tcPr>
          <w:p w14:paraId="718E6D2B" w14:textId="77777777" w:rsidR="005E057B" w:rsidRPr="00E02F5A" w:rsidRDefault="00E02F5A" w:rsidP="00A10814">
            <w:pPr>
              <w:spacing w:line="276" w:lineRule="auto"/>
              <w:rPr>
                <w:rFonts w:ascii="Arial" w:hAnsi="Arial" w:cs="Arial"/>
                <w:b/>
              </w:rPr>
            </w:pPr>
            <w:r w:rsidRPr="00E02F5A">
              <w:rPr>
                <w:rFonts w:ascii="Arial" w:hAnsi="Arial" w:cs="Arial"/>
                <w:b/>
              </w:rPr>
              <w:t>FURTHER INFORMATION</w:t>
            </w:r>
          </w:p>
        </w:tc>
        <w:tc>
          <w:tcPr>
            <w:tcW w:w="803" w:type="dxa"/>
            <w:tcBorders>
              <w:top w:val="single" w:sz="4" w:space="0" w:color="auto"/>
              <w:bottom w:val="single" w:sz="4" w:space="0" w:color="auto"/>
            </w:tcBorders>
            <w:shd w:val="clear" w:color="auto" w:fill="auto"/>
            <w:vAlign w:val="center"/>
          </w:tcPr>
          <w:p w14:paraId="7FFEF58A" w14:textId="4D102477" w:rsidR="005E057B" w:rsidRPr="00C61D15" w:rsidRDefault="00C61D15" w:rsidP="00DC3899">
            <w:pPr>
              <w:spacing w:line="276" w:lineRule="auto"/>
              <w:jc w:val="center"/>
              <w:rPr>
                <w:rFonts w:ascii="Arial" w:hAnsi="Arial" w:cs="Arial"/>
                <w:b/>
              </w:rPr>
            </w:pPr>
            <w:r w:rsidRPr="00C61D15">
              <w:rPr>
                <w:rFonts w:ascii="Arial" w:hAnsi="Arial" w:cs="Arial"/>
                <w:b/>
              </w:rPr>
              <w:t>1</w:t>
            </w:r>
            <w:r w:rsidR="00707FDF">
              <w:rPr>
                <w:rFonts w:ascii="Arial" w:hAnsi="Arial" w:cs="Arial"/>
                <w:b/>
              </w:rPr>
              <w:t>7</w:t>
            </w:r>
          </w:p>
        </w:tc>
      </w:tr>
      <w:tr w:rsidR="005E057B" w14:paraId="3D9A2640" w14:textId="77777777" w:rsidTr="00A47B23">
        <w:trPr>
          <w:trHeight w:val="567"/>
        </w:trPr>
        <w:tc>
          <w:tcPr>
            <w:tcW w:w="702" w:type="dxa"/>
            <w:tcBorders>
              <w:top w:val="single" w:sz="4" w:space="0" w:color="auto"/>
              <w:bottom w:val="single" w:sz="4" w:space="0" w:color="auto"/>
            </w:tcBorders>
            <w:shd w:val="clear" w:color="auto" w:fill="auto"/>
            <w:vAlign w:val="center"/>
          </w:tcPr>
          <w:p w14:paraId="7C643A89" w14:textId="77777777" w:rsidR="005E057B" w:rsidRPr="000D34BA" w:rsidRDefault="005E057B" w:rsidP="00A10814">
            <w:pPr>
              <w:spacing w:line="276" w:lineRule="auto"/>
              <w:jc w:val="center"/>
              <w:rPr>
                <w:rFonts w:ascii="Arial" w:hAnsi="Arial" w:cs="Arial"/>
                <w:b/>
              </w:rPr>
            </w:pPr>
            <w:r>
              <w:rPr>
                <w:rFonts w:ascii="Arial" w:hAnsi="Arial" w:cs="Arial"/>
                <w:b/>
              </w:rPr>
              <w:t>19.0</w:t>
            </w:r>
          </w:p>
        </w:tc>
        <w:tc>
          <w:tcPr>
            <w:tcW w:w="7521" w:type="dxa"/>
            <w:tcBorders>
              <w:top w:val="single" w:sz="4" w:space="0" w:color="auto"/>
              <w:bottom w:val="single" w:sz="4" w:space="0" w:color="auto"/>
            </w:tcBorders>
            <w:shd w:val="clear" w:color="auto" w:fill="auto"/>
            <w:vAlign w:val="center"/>
          </w:tcPr>
          <w:p w14:paraId="2C2699F9" w14:textId="77777777" w:rsidR="005E057B" w:rsidRPr="00E02F5A" w:rsidRDefault="00E02F5A" w:rsidP="00A10814">
            <w:pPr>
              <w:spacing w:line="276" w:lineRule="auto"/>
              <w:rPr>
                <w:rFonts w:ascii="Arial" w:hAnsi="Arial" w:cs="Arial"/>
                <w:b/>
              </w:rPr>
            </w:pPr>
            <w:r w:rsidRPr="00E02F5A">
              <w:rPr>
                <w:rFonts w:ascii="Arial" w:hAnsi="Arial" w:cs="Arial"/>
                <w:b/>
              </w:rPr>
              <w:t>REVIEW OF THE POLICY</w:t>
            </w:r>
          </w:p>
        </w:tc>
        <w:tc>
          <w:tcPr>
            <w:tcW w:w="803" w:type="dxa"/>
            <w:tcBorders>
              <w:top w:val="single" w:sz="4" w:space="0" w:color="auto"/>
              <w:bottom w:val="single" w:sz="4" w:space="0" w:color="auto"/>
            </w:tcBorders>
            <w:shd w:val="clear" w:color="auto" w:fill="auto"/>
            <w:vAlign w:val="center"/>
          </w:tcPr>
          <w:p w14:paraId="5FEDB734" w14:textId="4ED65406" w:rsidR="005E057B" w:rsidRPr="00C61D15" w:rsidRDefault="00C61D15" w:rsidP="00DC3899">
            <w:pPr>
              <w:spacing w:line="276" w:lineRule="auto"/>
              <w:jc w:val="center"/>
              <w:rPr>
                <w:rFonts w:ascii="Arial" w:hAnsi="Arial" w:cs="Arial"/>
                <w:b/>
              </w:rPr>
            </w:pPr>
            <w:r w:rsidRPr="00C61D15">
              <w:rPr>
                <w:rFonts w:ascii="Arial" w:hAnsi="Arial" w:cs="Arial"/>
                <w:b/>
              </w:rPr>
              <w:t>1</w:t>
            </w:r>
            <w:r w:rsidR="00707FDF">
              <w:rPr>
                <w:rFonts w:ascii="Arial" w:hAnsi="Arial" w:cs="Arial"/>
                <w:b/>
              </w:rPr>
              <w:t>7</w:t>
            </w:r>
          </w:p>
        </w:tc>
      </w:tr>
    </w:tbl>
    <w:p w14:paraId="5DBA2F5A" w14:textId="77777777" w:rsidR="00113B2D" w:rsidRDefault="00113B2D" w:rsidP="00A10814">
      <w:pPr>
        <w:rPr>
          <w:rFonts w:ascii="Arial" w:hAnsi="Arial" w:cs="Arial"/>
        </w:rPr>
      </w:pPr>
      <w:r>
        <w:rPr>
          <w:rFonts w:ascii="Arial" w:hAnsi="Arial" w:cs="Arial"/>
        </w:rPr>
        <w:br w:type="page"/>
      </w:r>
    </w:p>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3"/>
      </w:tblGrid>
      <w:tr w:rsidR="000D34BA" w:rsidRPr="00A10814" w14:paraId="0B75A479" w14:textId="77777777" w:rsidTr="00B827AC">
        <w:trPr>
          <w:cantSplit/>
          <w:trHeight w:val="397"/>
        </w:trPr>
        <w:tc>
          <w:tcPr>
            <w:tcW w:w="828" w:type="dxa"/>
            <w:shd w:val="clear" w:color="auto" w:fill="C6D9F1" w:themeFill="text2" w:themeFillTint="33"/>
          </w:tcPr>
          <w:p w14:paraId="4AB7822F" w14:textId="77777777" w:rsidR="000D34BA" w:rsidRPr="00A10814" w:rsidRDefault="000D34BA" w:rsidP="00A10814">
            <w:pPr>
              <w:spacing w:line="276" w:lineRule="auto"/>
              <w:rPr>
                <w:rFonts w:ascii="Arial" w:hAnsi="Arial" w:cs="Arial"/>
                <w:b/>
                <w:sz w:val="28"/>
              </w:rPr>
            </w:pPr>
            <w:r w:rsidRPr="00A10814">
              <w:rPr>
                <w:rFonts w:ascii="Arial" w:hAnsi="Arial" w:cs="Arial"/>
                <w:b/>
                <w:sz w:val="28"/>
              </w:rPr>
              <w:lastRenderedPageBreak/>
              <w:t>1.0</w:t>
            </w:r>
          </w:p>
        </w:tc>
        <w:tc>
          <w:tcPr>
            <w:tcW w:w="8413" w:type="dxa"/>
            <w:shd w:val="clear" w:color="auto" w:fill="C6D9F1" w:themeFill="text2" w:themeFillTint="33"/>
          </w:tcPr>
          <w:p w14:paraId="7D0A33E4" w14:textId="77777777" w:rsidR="000D34BA" w:rsidRPr="00A10814" w:rsidRDefault="000D34BA" w:rsidP="00A10814">
            <w:pPr>
              <w:spacing w:line="276" w:lineRule="auto"/>
              <w:rPr>
                <w:rFonts w:ascii="Arial" w:hAnsi="Arial" w:cs="Arial"/>
                <w:b/>
                <w:sz w:val="28"/>
              </w:rPr>
            </w:pPr>
            <w:r w:rsidRPr="00A10814">
              <w:rPr>
                <w:rFonts w:ascii="Arial" w:hAnsi="Arial" w:cs="Arial"/>
                <w:b/>
                <w:sz w:val="28"/>
              </w:rPr>
              <w:t>INTRODUCTION</w:t>
            </w:r>
            <w:r w:rsidR="00574D0A" w:rsidRPr="00A10814">
              <w:rPr>
                <w:rFonts w:ascii="Arial" w:hAnsi="Arial" w:cs="Arial"/>
                <w:b/>
                <w:sz w:val="28"/>
              </w:rPr>
              <w:t xml:space="preserve"> </w:t>
            </w:r>
            <w:r w:rsidR="00E02F5A" w:rsidRPr="00A10814">
              <w:rPr>
                <w:rFonts w:ascii="Arial" w:hAnsi="Arial" w:cs="Arial"/>
                <w:b/>
                <w:sz w:val="28"/>
              </w:rPr>
              <w:t>AND PURPOSE</w:t>
            </w:r>
          </w:p>
        </w:tc>
      </w:tr>
      <w:tr w:rsidR="000D34BA" w:rsidRPr="00A10814" w14:paraId="3DE21EB0" w14:textId="77777777" w:rsidTr="00B827AC">
        <w:trPr>
          <w:cantSplit/>
        </w:trPr>
        <w:tc>
          <w:tcPr>
            <w:tcW w:w="9241" w:type="dxa"/>
            <w:gridSpan w:val="2"/>
          </w:tcPr>
          <w:p w14:paraId="3B336623" w14:textId="77777777" w:rsidR="000D34BA" w:rsidRPr="00A10814" w:rsidRDefault="000D34BA" w:rsidP="00A10814">
            <w:pPr>
              <w:spacing w:line="276" w:lineRule="auto"/>
              <w:rPr>
                <w:rFonts w:ascii="Arial" w:hAnsi="Arial" w:cs="Arial"/>
              </w:rPr>
            </w:pPr>
          </w:p>
        </w:tc>
      </w:tr>
      <w:tr w:rsidR="000D34BA" w:rsidRPr="00A10814" w14:paraId="544094E2" w14:textId="77777777" w:rsidTr="00B827AC">
        <w:trPr>
          <w:cantSplit/>
        </w:trPr>
        <w:tc>
          <w:tcPr>
            <w:tcW w:w="828" w:type="dxa"/>
          </w:tcPr>
          <w:p w14:paraId="26C014D7" w14:textId="77777777" w:rsidR="000D34BA" w:rsidRPr="00A10814" w:rsidRDefault="00E02F5A" w:rsidP="00A10814">
            <w:pPr>
              <w:spacing w:line="276" w:lineRule="auto"/>
              <w:rPr>
                <w:rFonts w:ascii="Arial" w:hAnsi="Arial" w:cs="Arial"/>
                <w:b/>
              </w:rPr>
            </w:pPr>
            <w:r w:rsidRPr="00A10814">
              <w:rPr>
                <w:rFonts w:ascii="Arial" w:hAnsi="Arial" w:cs="Arial"/>
                <w:b/>
              </w:rPr>
              <w:t>1.1</w:t>
            </w:r>
          </w:p>
        </w:tc>
        <w:tc>
          <w:tcPr>
            <w:tcW w:w="8413" w:type="dxa"/>
          </w:tcPr>
          <w:p w14:paraId="31EC39D9" w14:textId="021EC15A" w:rsidR="00E02F5A" w:rsidRPr="00A10814" w:rsidRDefault="00E02F5A" w:rsidP="00A10814">
            <w:pPr>
              <w:spacing w:line="276" w:lineRule="auto"/>
              <w:rPr>
                <w:rFonts w:ascii="Arial" w:hAnsi="Arial" w:cs="Arial"/>
              </w:rPr>
            </w:pPr>
            <w:r w:rsidRPr="00A10814">
              <w:rPr>
                <w:rFonts w:ascii="Arial" w:hAnsi="Arial" w:cs="Arial"/>
              </w:rPr>
              <w:t xml:space="preserve">The General Data Protection Regulations (GDPR) and the Data Protection Act 2018 (the Act) give individuals </w:t>
            </w:r>
            <w:r w:rsidR="002C0779" w:rsidRPr="00A10814">
              <w:rPr>
                <w:rFonts w:ascii="Arial" w:hAnsi="Arial" w:cs="Arial"/>
              </w:rPr>
              <w:t>several</w:t>
            </w:r>
            <w:r w:rsidRPr="00A10814">
              <w:rPr>
                <w:rFonts w:ascii="Arial" w:hAnsi="Arial" w:cs="Arial"/>
              </w:rPr>
              <w:t xml:space="preserve"> rights to control the use of their personal records held by the Trust, including a right of access to their records. These are fundamental rights for individuals and an opportunity for the Trust to provide excellent customer service by responding to Subject Rights Requests (SRRs) </w:t>
            </w:r>
            <w:r w:rsidR="00A47B23">
              <w:rPr>
                <w:rFonts w:ascii="Arial" w:hAnsi="Arial" w:cs="Arial"/>
              </w:rPr>
              <w:t xml:space="preserve">know as Access to Records </w:t>
            </w:r>
            <w:r w:rsidR="006646F6">
              <w:rPr>
                <w:rFonts w:ascii="Arial" w:hAnsi="Arial" w:cs="Arial"/>
              </w:rPr>
              <w:t xml:space="preserve">Requests (ATR) for this policy, </w:t>
            </w:r>
            <w:r w:rsidRPr="00A10814">
              <w:rPr>
                <w:rFonts w:ascii="Arial" w:hAnsi="Arial" w:cs="Arial"/>
              </w:rPr>
              <w:t>efficiently and transparently and by maximising the quality of the personal information we hold. Where a request is made to access the records for a deceased person’s health record, then the Access to Health Records Act 1990 is applicable.</w:t>
            </w:r>
          </w:p>
          <w:p w14:paraId="4E740715" w14:textId="77777777" w:rsidR="000D34BA" w:rsidRPr="00A10814" w:rsidRDefault="00E02F5A" w:rsidP="00A10814">
            <w:pPr>
              <w:spacing w:line="276" w:lineRule="auto"/>
              <w:rPr>
                <w:rFonts w:ascii="Arial" w:hAnsi="Arial" w:cs="Arial"/>
              </w:rPr>
            </w:pPr>
            <w:r w:rsidRPr="00A10814">
              <w:rPr>
                <w:rFonts w:ascii="Arial" w:hAnsi="Arial" w:cs="Arial"/>
              </w:rPr>
              <w:t>This Policy explains how the Trust will fulfil its obligations under the Act.</w:t>
            </w:r>
          </w:p>
        </w:tc>
      </w:tr>
    </w:tbl>
    <w:p w14:paraId="65DBE9DC" w14:textId="77777777" w:rsidR="00264177" w:rsidRDefault="00264177">
      <w:r>
        <w:br w:type="page"/>
      </w:r>
    </w:p>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3"/>
      </w:tblGrid>
      <w:tr w:rsidR="00B827AC" w:rsidRPr="00A10814" w14:paraId="2A7F5BE5" w14:textId="77777777" w:rsidTr="00C0207F">
        <w:trPr>
          <w:cantSplit/>
          <w:trHeight w:val="582"/>
        </w:trPr>
        <w:tc>
          <w:tcPr>
            <w:tcW w:w="9241" w:type="dxa"/>
            <w:gridSpan w:val="2"/>
            <w:vAlign w:val="center"/>
          </w:tcPr>
          <w:p w14:paraId="4C9C7D4A" w14:textId="3A9449B1" w:rsidR="00B827AC" w:rsidRPr="00A10814" w:rsidRDefault="00B827AC" w:rsidP="00A10814">
            <w:pPr>
              <w:spacing w:line="276" w:lineRule="auto"/>
              <w:jc w:val="center"/>
              <w:rPr>
                <w:rFonts w:ascii="Arial" w:hAnsi="Arial" w:cs="Arial"/>
                <w:i/>
                <w:sz w:val="18"/>
                <w:u w:val="single"/>
              </w:rPr>
            </w:pPr>
          </w:p>
        </w:tc>
      </w:tr>
      <w:tr w:rsidR="005F6D3C" w:rsidRPr="00A10814" w14:paraId="27E29A3F" w14:textId="77777777" w:rsidTr="00B827AC">
        <w:trPr>
          <w:cantSplit/>
          <w:trHeight w:val="397"/>
        </w:trPr>
        <w:tc>
          <w:tcPr>
            <w:tcW w:w="828" w:type="dxa"/>
            <w:shd w:val="clear" w:color="auto" w:fill="C6D9F1" w:themeFill="text2" w:themeFillTint="33"/>
          </w:tcPr>
          <w:p w14:paraId="72F53C20" w14:textId="77777777" w:rsidR="005F6D3C" w:rsidRPr="00A10814" w:rsidRDefault="005F6D3C" w:rsidP="00A10814">
            <w:pPr>
              <w:spacing w:line="276" w:lineRule="auto"/>
              <w:rPr>
                <w:rFonts w:ascii="Arial" w:hAnsi="Arial" w:cs="Arial"/>
                <w:b/>
                <w:sz w:val="28"/>
              </w:rPr>
            </w:pPr>
            <w:r w:rsidRPr="00A10814">
              <w:rPr>
                <w:rFonts w:ascii="Arial" w:hAnsi="Arial" w:cs="Arial"/>
                <w:b/>
                <w:sz w:val="28"/>
              </w:rPr>
              <w:t>2.0</w:t>
            </w:r>
          </w:p>
        </w:tc>
        <w:tc>
          <w:tcPr>
            <w:tcW w:w="8413" w:type="dxa"/>
            <w:shd w:val="clear" w:color="auto" w:fill="C6D9F1" w:themeFill="text2" w:themeFillTint="33"/>
          </w:tcPr>
          <w:p w14:paraId="451092F5" w14:textId="77777777" w:rsidR="005F6D3C" w:rsidRPr="00A10814" w:rsidRDefault="00E02F5A" w:rsidP="00A10814">
            <w:pPr>
              <w:spacing w:line="276" w:lineRule="auto"/>
              <w:rPr>
                <w:rFonts w:ascii="Arial" w:hAnsi="Arial" w:cs="Arial"/>
                <w:b/>
                <w:sz w:val="28"/>
              </w:rPr>
            </w:pPr>
            <w:r w:rsidRPr="00A10814">
              <w:rPr>
                <w:rFonts w:ascii="Arial" w:hAnsi="Arial" w:cs="Arial"/>
                <w:b/>
                <w:sz w:val="28"/>
              </w:rPr>
              <w:t>POLICY STATEMENT</w:t>
            </w:r>
          </w:p>
        </w:tc>
      </w:tr>
      <w:tr w:rsidR="005F6D3C" w:rsidRPr="00A10814" w14:paraId="40064958" w14:textId="77777777" w:rsidTr="00B827AC">
        <w:trPr>
          <w:cantSplit/>
        </w:trPr>
        <w:tc>
          <w:tcPr>
            <w:tcW w:w="9241" w:type="dxa"/>
            <w:gridSpan w:val="2"/>
          </w:tcPr>
          <w:p w14:paraId="3B44232D" w14:textId="77777777" w:rsidR="005F6D3C" w:rsidRPr="00A10814" w:rsidRDefault="005F6D3C" w:rsidP="00A10814">
            <w:pPr>
              <w:spacing w:line="276" w:lineRule="auto"/>
              <w:rPr>
                <w:rFonts w:ascii="Arial" w:hAnsi="Arial" w:cs="Arial"/>
              </w:rPr>
            </w:pPr>
          </w:p>
        </w:tc>
      </w:tr>
      <w:tr w:rsidR="005F6D3C" w:rsidRPr="00A10814" w14:paraId="520A1044" w14:textId="77777777" w:rsidTr="00B827AC">
        <w:trPr>
          <w:cantSplit/>
        </w:trPr>
        <w:tc>
          <w:tcPr>
            <w:tcW w:w="828" w:type="dxa"/>
          </w:tcPr>
          <w:p w14:paraId="4C388032" w14:textId="77777777" w:rsidR="005F6D3C" w:rsidRPr="00A10814" w:rsidRDefault="00E02F5A" w:rsidP="00A10814">
            <w:pPr>
              <w:spacing w:line="276" w:lineRule="auto"/>
              <w:rPr>
                <w:rFonts w:ascii="Arial" w:hAnsi="Arial" w:cs="Arial"/>
                <w:b/>
              </w:rPr>
            </w:pPr>
            <w:r w:rsidRPr="00A10814">
              <w:rPr>
                <w:rFonts w:ascii="Arial" w:hAnsi="Arial" w:cs="Arial"/>
                <w:b/>
              </w:rPr>
              <w:t>2.1</w:t>
            </w:r>
          </w:p>
        </w:tc>
        <w:tc>
          <w:tcPr>
            <w:tcW w:w="8413" w:type="dxa"/>
          </w:tcPr>
          <w:p w14:paraId="2E9AE617" w14:textId="1C657DC4" w:rsidR="00E02F5A" w:rsidRPr="00A10814" w:rsidRDefault="00E02F5A" w:rsidP="00A10814">
            <w:pPr>
              <w:spacing w:line="276" w:lineRule="auto"/>
              <w:rPr>
                <w:rFonts w:ascii="Arial" w:hAnsi="Arial" w:cs="Arial"/>
              </w:rPr>
            </w:pPr>
            <w:r w:rsidRPr="00A10814">
              <w:rPr>
                <w:rFonts w:ascii="Arial" w:hAnsi="Arial" w:cs="Arial"/>
              </w:rPr>
              <w:t xml:space="preserve">The Trust regards the Act as an important mechanism in achieving an honest, </w:t>
            </w:r>
            <w:r w:rsidR="002C0779" w:rsidRPr="00A10814">
              <w:rPr>
                <w:rFonts w:ascii="Arial" w:hAnsi="Arial" w:cs="Arial"/>
              </w:rPr>
              <w:t>safe,</w:t>
            </w:r>
            <w:r w:rsidRPr="00A10814">
              <w:rPr>
                <w:rFonts w:ascii="Arial" w:hAnsi="Arial" w:cs="Arial"/>
              </w:rPr>
              <w:t xml:space="preserve"> and open relationship with its patients and employees.</w:t>
            </w:r>
          </w:p>
          <w:p w14:paraId="0779D7BA" w14:textId="77777777" w:rsidR="00E02F5A" w:rsidRPr="00A10814" w:rsidRDefault="00E02F5A" w:rsidP="00A10814">
            <w:pPr>
              <w:spacing w:line="276" w:lineRule="auto"/>
              <w:rPr>
                <w:rFonts w:ascii="Arial" w:hAnsi="Arial" w:cs="Arial"/>
              </w:rPr>
            </w:pPr>
            <w:r w:rsidRPr="00A10814">
              <w:rPr>
                <w:rFonts w:ascii="Arial" w:hAnsi="Arial" w:cs="Arial"/>
              </w:rPr>
              <w:t>The aim of this policy is to ensure that the Trust complies with its legal obligations under GDPR and the Data Protection Act 2018 and can evidence that we have done so. It also aims to ensure that we:</w:t>
            </w:r>
          </w:p>
          <w:p w14:paraId="6855A61A" w14:textId="77777777" w:rsidR="00E02F5A" w:rsidRPr="00A10814" w:rsidRDefault="00E02F5A" w:rsidP="00A10814">
            <w:pPr>
              <w:spacing w:line="276" w:lineRule="auto"/>
              <w:rPr>
                <w:rFonts w:ascii="Arial" w:hAnsi="Arial" w:cs="Arial"/>
              </w:rPr>
            </w:pPr>
          </w:p>
          <w:p w14:paraId="38D221BE" w14:textId="296DA11C" w:rsidR="00E02F5A" w:rsidRPr="00A10814" w:rsidRDefault="00E02F5A" w:rsidP="00A10814">
            <w:pPr>
              <w:pStyle w:val="ListParagraph"/>
              <w:numPr>
                <w:ilvl w:val="0"/>
                <w:numId w:val="5"/>
              </w:numPr>
              <w:spacing w:line="276" w:lineRule="auto"/>
              <w:rPr>
                <w:rFonts w:ascii="Arial" w:hAnsi="Arial" w:cs="Arial"/>
              </w:rPr>
            </w:pPr>
            <w:r w:rsidRPr="00A10814">
              <w:rPr>
                <w:rFonts w:ascii="Arial" w:hAnsi="Arial" w:cs="Arial"/>
              </w:rPr>
              <w:t xml:space="preserve">Have robust processes in place for dealing with </w:t>
            </w:r>
            <w:r w:rsidR="006646F6">
              <w:rPr>
                <w:rFonts w:ascii="Arial" w:hAnsi="Arial" w:cs="Arial"/>
              </w:rPr>
              <w:t>ATR</w:t>
            </w:r>
            <w:r w:rsidRPr="00A10814">
              <w:rPr>
                <w:rFonts w:ascii="Arial" w:hAnsi="Arial" w:cs="Arial"/>
              </w:rPr>
              <w:t xml:space="preserve">s, saving time and </w:t>
            </w:r>
            <w:r w:rsidR="006646F6" w:rsidRPr="00A10814">
              <w:rPr>
                <w:rFonts w:ascii="Arial" w:hAnsi="Arial" w:cs="Arial"/>
              </w:rPr>
              <w:t>effort.</w:t>
            </w:r>
          </w:p>
          <w:p w14:paraId="706537E2" w14:textId="77777777" w:rsidR="00E02F5A" w:rsidRPr="00A10814" w:rsidRDefault="00E02F5A" w:rsidP="00A10814">
            <w:pPr>
              <w:numPr>
                <w:ilvl w:val="0"/>
                <w:numId w:val="5"/>
              </w:numPr>
              <w:spacing w:line="276" w:lineRule="auto"/>
              <w:rPr>
                <w:rFonts w:ascii="Arial" w:hAnsi="Arial" w:cs="Arial"/>
              </w:rPr>
            </w:pPr>
            <w:r w:rsidRPr="00A10814">
              <w:rPr>
                <w:rFonts w:ascii="Arial" w:hAnsi="Arial" w:cs="Arial"/>
              </w:rPr>
              <w:t xml:space="preserve">Increase levels of trust and confidence by being open with individuals about the personal information we hold, its accuracy and the reasons why we hold </w:t>
            </w:r>
            <w:proofErr w:type="gramStart"/>
            <w:r w:rsidRPr="00A10814">
              <w:rPr>
                <w:rFonts w:ascii="Arial" w:hAnsi="Arial" w:cs="Arial"/>
              </w:rPr>
              <w:t>it;</w:t>
            </w:r>
            <w:proofErr w:type="gramEnd"/>
          </w:p>
          <w:p w14:paraId="761DCC57" w14:textId="77777777" w:rsidR="00E02F5A" w:rsidRPr="00A10814" w:rsidRDefault="00E02F5A" w:rsidP="00A10814">
            <w:pPr>
              <w:numPr>
                <w:ilvl w:val="0"/>
                <w:numId w:val="5"/>
              </w:numPr>
              <w:spacing w:line="276" w:lineRule="auto"/>
              <w:rPr>
                <w:rFonts w:ascii="Arial" w:hAnsi="Arial" w:cs="Arial"/>
              </w:rPr>
            </w:pPr>
            <w:r w:rsidRPr="00A10814">
              <w:rPr>
                <w:rFonts w:ascii="Arial" w:hAnsi="Arial" w:cs="Arial"/>
              </w:rPr>
              <w:t>Improve the transparency of our activities in line with public policy requirements.</w:t>
            </w:r>
          </w:p>
          <w:p w14:paraId="70350D87" w14:textId="77777777" w:rsidR="00E02F5A" w:rsidRPr="00A10814" w:rsidRDefault="00E02F5A" w:rsidP="00A10814">
            <w:pPr>
              <w:spacing w:line="276" w:lineRule="auto"/>
              <w:rPr>
                <w:rFonts w:ascii="Arial" w:hAnsi="Arial" w:cs="Arial"/>
              </w:rPr>
            </w:pPr>
          </w:p>
          <w:p w14:paraId="3E54F1D9" w14:textId="362DED94" w:rsidR="00E02F5A" w:rsidRPr="00A10814" w:rsidRDefault="00E02F5A" w:rsidP="00A10814">
            <w:pPr>
              <w:spacing w:line="276" w:lineRule="auto"/>
              <w:rPr>
                <w:rFonts w:ascii="Arial" w:hAnsi="Arial" w:cs="Arial"/>
              </w:rPr>
            </w:pPr>
            <w:r w:rsidRPr="00A10814">
              <w:rPr>
                <w:rFonts w:ascii="Arial" w:hAnsi="Arial" w:cs="Arial"/>
              </w:rPr>
              <w:t xml:space="preserve">Subject access is the most frequently used right and is often used by individuals who want to see a copy of the information the Trust holds about them, often in relation to legal claims following accidents or for </w:t>
            </w:r>
            <w:r w:rsidR="002C0779" w:rsidRPr="00A10814">
              <w:rPr>
                <w:rFonts w:ascii="Arial" w:hAnsi="Arial" w:cs="Arial"/>
              </w:rPr>
              <w:t>childcare</w:t>
            </w:r>
            <w:r w:rsidRPr="00A10814">
              <w:rPr>
                <w:rFonts w:ascii="Arial" w:hAnsi="Arial" w:cs="Arial"/>
              </w:rPr>
              <w:t xml:space="preserve"> proceedings. However, subject access goes further than this and an individual is entitled to be:</w:t>
            </w:r>
          </w:p>
          <w:p w14:paraId="5BCEEAC5" w14:textId="77777777" w:rsidR="00E02F5A" w:rsidRPr="00A10814" w:rsidRDefault="00E02F5A" w:rsidP="00A10814">
            <w:pPr>
              <w:spacing w:line="276" w:lineRule="auto"/>
              <w:rPr>
                <w:rFonts w:ascii="Arial" w:hAnsi="Arial" w:cs="Arial"/>
              </w:rPr>
            </w:pPr>
          </w:p>
          <w:p w14:paraId="2C1178B6" w14:textId="6F62A6CE" w:rsidR="00E02F5A" w:rsidRPr="00A10814" w:rsidRDefault="00E02F5A" w:rsidP="00A10814">
            <w:pPr>
              <w:pStyle w:val="ListParagraph"/>
              <w:numPr>
                <w:ilvl w:val="0"/>
                <w:numId w:val="6"/>
              </w:numPr>
              <w:spacing w:line="276" w:lineRule="auto"/>
              <w:rPr>
                <w:rFonts w:ascii="Arial" w:hAnsi="Arial" w:cs="Arial"/>
              </w:rPr>
            </w:pPr>
            <w:r w:rsidRPr="00A10814">
              <w:rPr>
                <w:rFonts w:ascii="Arial" w:hAnsi="Arial" w:cs="Arial"/>
              </w:rPr>
              <w:t xml:space="preserve">Told whether any personal data is being </w:t>
            </w:r>
            <w:r w:rsidR="002C0779" w:rsidRPr="00A10814">
              <w:rPr>
                <w:rFonts w:ascii="Arial" w:hAnsi="Arial" w:cs="Arial"/>
              </w:rPr>
              <w:t>processed.</w:t>
            </w:r>
          </w:p>
          <w:p w14:paraId="35509C3C" w14:textId="1E547ED1" w:rsidR="00E02F5A" w:rsidRPr="00A10814" w:rsidRDefault="00E02F5A" w:rsidP="00A10814">
            <w:pPr>
              <w:pStyle w:val="ListParagraph"/>
              <w:numPr>
                <w:ilvl w:val="0"/>
                <w:numId w:val="6"/>
              </w:numPr>
              <w:spacing w:line="276" w:lineRule="auto"/>
              <w:rPr>
                <w:rFonts w:ascii="Arial" w:hAnsi="Arial" w:cs="Arial"/>
              </w:rPr>
            </w:pPr>
            <w:r w:rsidRPr="00A10814">
              <w:rPr>
                <w:rFonts w:ascii="Arial" w:hAnsi="Arial" w:cs="Arial"/>
              </w:rPr>
              <w:t xml:space="preserve">Given a description of the personal data, the reasons it is being processed, and whether it will be given to any other organisations or </w:t>
            </w:r>
            <w:r w:rsidR="002C0779" w:rsidRPr="00A10814">
              <w:rPr>
                <w:rFonts w:ascii="Arial" w:hAnsi="Arial" w:cs="Arial"/>
              </w:rPr>
              <w:t>people.</w:t>
            </w:r>
          </w:p>
          <w:p w14:paraId="70867386" w14:textId="77777777" w:rsidR="00E02F5A" w:rsidRPr="00A10814" w:rsidRDefault="00E02F5A" w:rsidP="00A10814">
            <w:pPr>
              <w:pStyle w:val="ListParagraph"/>
              <w:numPr>
                <w:ilvl w:val="0"/>
                <w:numId w:val="6"/>
              </w:numPr>
              <w:spacing w:line="276" w:lineRule="auto"/>
              <w:rPr>
                <w:rFonts w:ascii="Arial" w:hAnsi="Arial" w:cs="Arial"/>
              </w:rPr>
            </w:pPr>
            <w:r w:rsidRPr="00A10814">
              <w:rPr>
                <w:rFonts w:ascii="Arial" w:hAnsi="Arial" w:cs="Arial"/>
              </w:rPr>
              <w:t>Given a copy of the personal data; and</w:t>
            </w:r>
          </w:p>
          <w:p w14:paraId="710AD1B0" w14:textId="77777777" w:rsidR="00E02F5A" w:rsidRPr="00A10814" w:rsidRDefault="00E02F5A" w:rsidP="00A10814">
            <w:pPr>
              <w:pStyle w:val="ListParagraph"/>
              <w:numPr>
                <w:ilvl w:val="0"/>
                <w:numId w:val="6"/>
              </w:numPr>
              <w:spacing w:line="276" w:lineRule="auto"/>
              <w:rPr>
                <w:rFonts w:ascii="Arial" w:hAnsi="Arial" w:cs="Arial"/>
              </w:rPr>
            </w:pPr>
            <w:r w:rsidRPr="00A10814">
              <w:rPr>
                <w:rFonts w:ascii="Arial" w:hAnsi="Arial" w:cs="Arial"/>
              </w:rPr>
              <w:t>Given details of the source of the data (where this is available).</w:t>
            </w:r>
          </w:p>
          <w:p w14:paraId="471B5070" w14:textId="77777777" w:rsidR="00E02F5A" w:rsidRPr="00A10814" w:rsidRDefault="00E02F5A" w:rsidP="00A10814">
            <w:pPr>
              <w:spacing w:line="276" w:lineRule="auto"/>
              <w:rPr>
                <w:rFonts w:ascii="Arial" w:hAnsi="Arial" w:cs="Arial"/>
              </w:rPr>
            </w:pPr>
          </w:p>
          <w:p w14:paraId="7DE9AA22" w14:textId="77777777" w:rsidR="00E02F5A" w:rsidRPr="00A10814" w:rsidRDefault="00E02F5A" w:rsidP="00A10814">
            <w:pPr>
              <w:spacing w:line="276" w:lineRule="auto"/>
              <w:rPr>
                <w:rFonts w:ascii="Arial" w:hAnsi="Arial" w:cs="Arial"/>
              </w:rPr>
            </w:pPr>
            <w:r w:rsidRPr="00A10814">
              <w:rPr>
                <w:rFonts w:ascii="Arial" w:hAnsi="Arial" w:cs="Arial"/>
              </w:rPr>
              <w:t>An individual can also request information about the reasoning behind any automated decisions taken about him or her, such as a computer-generated decision for a testing kit or an assessment of an online course taken at work.</w:t>
            </w:r>
          </w:p>
          <w:p w14:paraId="0830C534" w14:textId="4769959D" w:rsidR="00176E7A" w:rsidRPr="00A10814" w:rsidRDefault="00E02F5A" w:rsidP="00A10814">
            <w:pPr>
              <w:spacing w:line="276" w:lineRule="auto"/>
              <w:rPr>
                <w:rFonts w:ascii="Arial" w:hAnsi="Arial" w:cs="Arial"/>
              </w:rPr>
            </w:pPr>
            <w:r w:rsidRPr="00A10814">
              <w:rPr>
                <w:rFonts w:ascii="Arial" w:hAnsi="Arial" w:cs="Arial"/>
              </w:rPr>
              <w:t xml:space="preserve">This policy should be read in conjunction with the Subject Rights Request </w:t>
            </w:r>
            <w:r w:rsidR="002C0779">
              <w:rPr>
                <w:rFonts w:ascii="Arial" w:hAnsi="Arial" w:cs="Arial"/>
              </w:rPr>
              <w:t>/ Access</w:t>
            </w:r>
            <w:r w:rsidR="006646F6">
              <w:rPr>
                <w:rFonts w:ascii="Arial" w:hAnsi="Arial" w:cs="Arial"/>
              </w:rPr>
              <w:t xml:space="preserve"> to Records </w:t>
            </w:r>
            <w:hyperlink r:id="rId10" w:history="1">
              <w:r w:rsidR="00995994">
                <w:rPr>
                  <w:rStyle w:val="Hyperlink"/>
                  <w:rFonts w:ascii="Lucida Sans Unicode" w:hAnsi="Lucida Sans Unicode" w:cs="Lucida Sans Unicode"/>
                  <w:color w:val="428BCA"/>
                </w:rPr>
                <w:t>Subject Rights Requests SOP</w:t>
              </w:r>
            </w:hyperlink>
            <w:r w:rsidRPr="00A10814">
              <w:rPr>
                <w:rFonts w:ascii="Arial" w:hAnsi="Arial" w:cs="Arial"/>
              </w:rPr>
              <w:t xml:space="preserve">. </w:t>
            </w:r>
          </w:p>
        </w:tc>
      </w:tr>
    </w:tbl>
    <w:p w14:paraId="671ED944" w14:textId="77777777" w:rsidR="00A10814" w:rsidRDefault="00A10814" w:rsidP="00A10814">
      <w:pPr>
        <w:rPr>
          <w:rFonts w:ascii="Arial" w:hAnsi="Arial" w:cs="Arial"/>
          <w:b/>
          <w:sz w:val="28"/>
        </w:rPr>
        <w:sectPr w:rsidR="00A10814" w:rsidSect="00027415">
          <w:headerReference w:type="default" r:id="rId11"/>
          <w:footerReference w:type="default" r:id="rId12"/>
          <w:headerReference w:type="first" r:id="rId13"/>
          <w:footerReference w:type="first" r:id="rId14"/>
          <w:pgSz w:w="11906" w:h="16838" w:code="9"/>
          <w:pgMar w:top="1440" w:right="1440" w:bottom="1440" w:left="1440" w:header="706" w:footer="706" w:gutter="0"/>
          <w:cols w:space="708"/>
          <w:docGrid w:linePitch="360"/>
        </w:sectPr>
      </w:pPr>
    </w:p>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3"/>
      </w:tblGrid>
      <w:tr w:rsidR="005F6D3C" w:rsidRPr="00A10814" w14:paraId="6103C4DE" w14:textId="77777777" w:rsidTr="00B827AC">
        <w:trPr>
          <w:cantSplit/>
          <w:trHeight w:val="397"/>
        </w:trPr>
        <w:tc>
          <w:tcPr>
            <w:tcW w:w="828" w:type="dxa"/>
            <w:shd w:val="clear" w:color="auto" w:fill="C6D9F1" w:themeFill="text2" w:themeFillTint="33"/>
          </w:tcPr>
          <w:p w14:paraId="2581FA5E" w14:textId="77777777" w:rsidR="005F6D3C" w:rsidRPr="00A10814" w:rsidRDefault="005F6D3C" w:rsidP="00A10814">
            <w:pPr>
              <w:spacing w:line="276" w:lineRule="auto"/>
              <w:rPr>
                <w:rFonts w:ascii="Arial" w:hAnsi="Arial" w:cs="Arial"/>
                <w:b/>
                <w:sz w:val="28"/>
              </w:rPr>
            </w:pPr>
            <w:r w:rsidRPr="00A10814">
              <w:rPr>
                <w:rFonts w:ascii="Arial" w:hAnsi="Arial" w:cs="Arial"/>
                <w:b/>
                <w:sz w:val="28"/>
              </w:rPr>
              <w:lastRenderedPageBreak/>
              <w:t>3.0</w:t>
            </w:r>
          </w:p>
        </w:tc>
        <w:tc>
          <w:tcPr>
            <w:tcW w:w="8413" w:type="dxa"/>
            <w:shd w:val="clear" w:color="auto" w:fill="C6D9F1" w:themeFill="text2" w:themeFillTint="33"/>
          </w:tcPr>
          <w:p w14:paraId="066EBAE0" w14:textId="77777777" w:rsidR="005F6D3C" w:rsidRPr="00A10814" w:rsidRDefault="00E02F5A" w:rsidP="00A10814">
            <w:pPr>
              <w:spacing w:line="276" w:lineRule="auto"/>
              <w:rPr>
                <w:rFonts w:ascii="Arial" w:hAnsi="Arial" w:cs="Arial"/>
                <w:b/>
                <w:sz w:val="28"/>
              </w:rPr>
            </w:pPr>
            <w:r w:rsidRPr="00A10814">
              <w:rPr>
                <w:rFonts w:ascii="Arial" w:hAnsi="Arial" w:cs="Arial"/>
                <w:b/>
                <w:sz w:val="28"/>
              </w:rPr>
              <w:t>SCOPE OF THE POLICY</w:t>
            </w:r>
          </w:p>
        </w:tc>
      </w:tr>
      <w:tr w:rsidR="005F6D3C" w:rsidRPr="00A10814" w14:paraId="0419EA48" w14:textId="77777777" w:rsidTr="00B827AC">
        <w:trPr>
          <w:cantSplit/>
        </w:trPr>
        <w:tc>
          <w:tcPr>
            <w:tcW w:w="9241" w:type="dxa"/>
            <w:gridSpan w:val="2"/>
          </w:tcPr>
          <w:p w14:paraId="68A459E7" w14:textId="77777777" w:rsidR="005F6D3C" w:rsidRPr="00A10814" w:rsidRDefault="005F6D3C" w:rsidP="00A10814">
            <w:pPr>
              <w:spacing w:line="276" w:lineRule="auto"/>
              <w:rPr>
                <w:rFonts w:ascii="Arial" w:hAnsi="Arial" w:cs="Arial"/>
              </w:rPr>
            </w:pPr>
          </w:p>
        </w:tc>
      </w:tr>
      <w:tr w:rsidR="005F6D3C" w:rsidRPr="00A10814" w14:paraId="3007E0DC" w14:textId="77777777" w:rsidTr="00B827AC">
        <w:trPr>
          <w:cantSplit/>
        </w:trPr>
        <w:tc>
          <w:tcPr>
            <w:tcW w:w="828" w:type="dxa"/>
          </w:tcPr>
          <w:p w14:paraId="713D8D31" w14:textId="77777777" w:rsidR="005F6D3C" w:rsidRPr="00A10814" w:rsidRDefault="00E02F5A" w:rsidP="00A10814">
            <w:pPr>
              <w:spacing w:line="276" w:lineRule="auto"/>
              <w:rPr>
                <w:rFonts w:ascii="Arial" w:hAnsi="Arial" w:cs="Arial"/>
                <w:b/>
              </w:rPr>
            </w:pPr>
            <w:r w:rsidRPr="00A10814">
              <w:rPr>
                <w:rFonts w:ascii="Arial" w:hAnsi="Arial" w:cs="Arial"/>
                <w:b/>
              </w:rPr>
              <w:t>3.1</w:t>
            </w:r>
          </w:p>
        </w:tc>
        <w:tc>
          <w:tcPr>
            <w:tcW w:w="8413" w:type="dxa"/>
          </w:tcPr>
          <w:p w14:paraId="615E841D" w14:textId="77777777" w:rsidR="00E02F5A" w:rsidRDefault="00E02F5A" w:rsidP="00A10814">
            <w:pPr>
              <w:spacing w:line="276" w:lineRule="auto"/>
              <w:rPr>
                <w:rFonts w:ascii="Arial" w:hAnsi="Arial" w:cs="Arial"/>
              </w:rPr>
            </w:pPr>
            <w:r w:rsidRPr="00A10814">
              <w:rPr>
                <w:rFonts w:ascii="Arial" w:hAnsi="Arial" w:cs="Arial"/>
              </w:rPr>
              <w:t>This document outlines how a person can make a request to exercise any of their data subject rights under the Act, whether personally, by someone acting in their interests or who has a right to request access, and how the request will be processed.</w:t>
            </w:r>
          </w:p>
          <w:p w14:paraId="26F584F2" w14:textId="386100AB" w:rsidR="005D3366" w:rsidRDefault="005D3366" w:rsidP="00A10814">
            <w:pPr>
              <w:spacing w:line="276" w:lineRule="auto"/>
              <w:rPr>
                <w:rFonts w:ascii="Arial" w:hAnsi="Arial" w:cs="Arial"/>
              </w:rPr>
            </w:pPr>
          </w:p>
          <w:p w14:paraId="01FF3B5C" w14:textId="22EBBF62" w:rsidR="00A10814" w:rsidRDefault="005D3366" w:rsidP="00A10814">
            <w:pPr>
              <w:spacing w:line="276" w:lineRule="auto"/>
              <w:rPr>
                <w:rFonts w:ascii="Arial" w:hAnsi="Arial" w:cs="Arial"/>
              </w:rPr>
            </w:pPr>
            <w:r>
              <w:rPr>
                <w:rFonts w:ascii="Arial" w:hAnsi="Arial" w:cs="Arial"/>
              </w:rPr>
              <w:t xml:space="preserve">This </w:t>
            </w:r>
            <w:r w:rsidR="00C03B62">
              <w:rPr>
                <w:rFonts w:ascii="Arial" w:hAnsi="Arial" w:cs="Arial"/>
              </w:rPr>
              <w:t xml:space="preserve">policy includes private healthcare providers who have patient consent in place, for example a private </w:t>
            </w:r>
            <w:r w:rsidR="00247155">
              <w:rPr>
                <w:rFonts w:ascii="Arial" w:hAnsi="Arial" w:cs="Arial"/>
              </w:rPr>
              <w:t>non-NHS</w:t>
            </w:r>
            <w:r w:rsidR="00C03B62">
              <w:rPr>
                <w:rFonts w:ascii="Arial" w:hAnsi="Arial" w:cs="Arial"/>
              </w:rPr>
              <w:t xml:space="preserve"> hospital or private practitioners. </w:t>
            </w:r>
          </w:p>
          <w:p w14:paraId="0897CFE3" w14:textId="77777777" w:rsidR="00C03B62" w:rsidRPr="00A10814" w:rsidRDefault="00C03B62" w:rsidP="00A10814">
            <w:pPr>
              <w:spacing w:line="276" w:lineRule="auto"/>
              <w:rPr>
                <w:rFonts w:ascii="Arial" w:hAnsi="Arial" w:cs="Arial"/>
              </w:rPr>
            </w:pPr>
          </w:p>
          <w:p w14:paraId="3794DE56" w14:textId="77777777" w:rsidR="00E02F5A" w:rsidRPr="00A10814" w:rsidRDefault="00E02F5A" w:rsidP="00A10814">
            <w:pPr>
              <w:spacing w:line="276" w:lineRule="auto"/>
              <w:rPr>
                <w:rFonts w:ascii="Arial" w:hAnsi="Arial" w:cs="Arial"/>
              </w:rPr>
            </w:pPr>
            <w:r w:rsidRPr="00A10814">
              <w:rPr>
                <w:rFonts w:ascii="Arial" w:hAnsi="Arial" w:cs="Arial"/>
              </w:rPr>
              <w:t>This is not a legal document. It does not confer rights nor override any legal or statutory provisions which either require or prevent disclosure of personal information.</w:t>
            </w:r>
          </w:p>
          <w:p w14:paraId="65225FA3" w14:textId="77777777" w:rsidR="00A10814" w:rsidRDefault="00A10814" w:rsidP="00A10814">
            <w:pPr>
              <w:spacing w:line="276" w:lineRule="auto"/>
              <w:rPr>
                <w:rFonts w:ascii="Arial" w:hAnsi="Arial" w:cs="Arial"/>
              </w:rPr>
            </w:pPr>
          </w:p>
          <w:p w14:paraId="72BBCB40" w14:textId="22C16095" w:rsidR="00E02F5A" w:rsidRPr="00A10814" w:rsidRDefault="00E02F5A" w:rsidP="00A10814">
            <w:pPr>
              <w:spacing w:line="276" w:lineRule="auto"/>
              <w:rPr>
                <w:rFonts w:ascii="Arial" w:hAnsi="Arial" w:cs="Arial"/>
              </w:rPr>
            </w:pPr>
            <w:r w:rsidRPr="00A10814">
              <w:rPr>
                <w:rFonts w:ascii="Arial" w:hAnsi="Arial" w:cs="Arial"/>
              </w:rPr>
              <w:t xml:space="preserve">This document </w:t>
            </w:r>
            <w:r w:rsidR="002C0779" w:rsidRPr="00A10814">
              <w:rPr>
                <w:rFonts w:ascii="Arial" w:hAnsi="Arial" w:cs="Arial"/>
              </w:rPr>
              <w:t>considers</w:t>
            </w:r>
            <w:r w:rsidRPr="00A10814">
              <w:rPr>
                <w:rFonts w:ascii="Arial" w:hAnsi="Arial" w:cs="Arial"/>
              </w:rPr>
              <w:t xml:space="preserve"> the key features of the Act and outlines how the Trust will take steps to ensure compliance in relation to requests to exercise rights and for access to personal information.</w:t>
            </w:r>
          </w:p>
          <w:p w14:paraId="29714AB1" w14:textId="77777777" w:rsidR="00A10814" w:rsidRDefault="00A10814" w:rsidP="00A10814">
            <w:pPr>
              <w:spacing w:line="276" w:lineRule="auto"/>
              <w:rPr>
                <w:rFonts w:ascii="Arial" w:hAnsi="Arial" w:cs="Arial"/>
              </w:rPr>
            </w:pPr>
          </w:p>
          <w:p w14:paraId="7A4B2643" w14:textId="77777777" w:rsidR="00176E7A" w:rsidRPr="00A10814" w:rsidRDefault="00E02F5A" w:rsidP="00A10814">
            <w:pPr>
              <w:spacing w:line="276" w:lineRule="auto"/>
              <w:rPr>
                <w:rFonts w:ascii="Arial" w:hAnsi="Arial" w:cs="Arial"/>
              </w:rPr>
            </w:pPr>
            <w:r w:rsidRPr="00A10814">
              <w:rPr>
                <w:rFonts w:ascii="Arial" w:hAnsi="Arial" w:cs="Arial"/>
              </w:rPr>
              <w:t xml:space="preserve">Requests for access to the records of people who are deceased are within scope of this Policy. Such requests will be treated as requests for access to information under the Access to Health Records Act or as miscellaneous requests, depending on the nature of the data and the reason the data is being requested. </w:t>
            </w:r>
          </w:p>
        </w:tc>
      </w:tr>
      <w:tr w:rsidR="00B827AC" w:rsidRPr="00A10814" w14:paraId="6E1EDA9D" w14:textId="77777777" w:rsidTr="00C0207F">
        <w:trPr>
          <w:cantSplit/>
          <w:trHeight w:val="582"/>
        </w:trPr>
        <w:tc>
          <w:tcPr>
            <w:tcW w:w="9241" w:type="dxa"/>
            <w:gridSpan w:val="2"/>
            <w:vAlign w:val="center"/>
          </w:tcPr>
          <w:p w14:paraId="394A2FF7" w14:textId="77777777" w:rsidR="00B827AC" w:rsidRPr="00A10814" w:rsidRDefault="00B827AC" w:rsidP="00A10814">
            <w:pPr>
              <w:spacing w:line="276" w:lineRule="auto"/>
              <w:jc w:val="center"/>
              <w:rPr>
                <w:rFonts w:ascii="Arial" w:hAnsi="Arial" w:cs="Arial"/>
              </w:rPr>
            </w:pPr>
          </w:p>
        </w:tc>
      </w:tr>
      <w:tr w:rsidR="005F6D3C" w:rsidRPr="00A10814" w14:paraId="02BB12EA" w14:textId="77777777" w:rsidTr="00B827AC">
        <w:trPr>
          <w:cantSplit/>
          <w:trHeight w:val="397"/>
        </w:trPr>
        <w:tc>
          <w:tcPr>
            <w:tcW w:w="828" w:type="dxa"/>
            <w:shd w:val="clear" w:color="auto" w:fill="C6D9F1" w:themeFill="text2" w:themeFillTint="33"/>
          </w:tcPr>
          <w:p w14:paraId="30B5A89B" w14:textId="77777777" w:rsidR="005F6D3C" w:rsidRPr="00A10814" w:rsidRDefault="00DA1D6C" w:rsidP="00A10814">
            <w:pPr>
              <w:spacing w:line="276" w:lineRule="auto"/>
              <w:rPr>
                <w:rFonts w:ascii="Arial" w:hAnsi="Arial" w:cs="Arial"/>
                <w:b/>
                <w:sz w:val="28"/>
              </w:rPr>
            </w:pPr>
            <w:r w:rsidRPr="00A10814">
              <w:rPr>
                <w:rFonts w:ascii="Arial" w:hAnsi="Arial" w:cs="Arial"/>
                <w:b/>
                <w:sz w:val="28"/>
              </w:rPr>
              <w:t>4</w:t>
            </w:r>
            <w:r w:rsidR="005F6D3C" w:rsidRPr="00A10814">
              <w:rPr>
                <w:rFonts w:ascii="Arial" w:hAnsi="Arial" w:cs="Arial"/>
                <w:b/>
                <w:sz w:val="28"/>
              </w:rPr>
              <w:t>.0</w:t>
            </w:r>
          </w:p>
        </w:tc>
        <w:tc>
          <w:tcPr>
            <w:tcW w:w="8413" w:type="dxa"/>
            <w:shd w:val="clear" w:color="auto" w:fill="C6D9F1" w:themeFill="text2" w:themeFillTint="33"/>
          </w:tcPr>
          <w:p w14:paraId="4412079E" w14:textId="77777777" w:rsidR="005F6D3C" w:rsidRPr="00A10814" w:rsidRDefault="00E02F5A" w:rsidP="00A10814">
            <w:pPr>
              <w:spacing w:line="276" w:lineRule="auto"/>
              <w:rPr>
                <w:rFonts w:ascii="Arial" w:hAnsi="Arial" w:cs="Arial"/>
                <w:b/>
                <w:sz w:val="28"/>
              </w:rPr>
            </w:pPr>
            <w:r w:rsidRPr="00A10814">
              <w:rPr>
                <w:rFonts w:ascii="Arial" w:hAnsi="Arial" w:cs="Arial"/>
                <w:b/>
                <w:sz w:val="28"/>
              </w:rPr>
              <w:t>KEY DEFINITIONS</w:t>
            </w:r>
          </w:p>
        </w:tc>
      </w:tr>
      <w:tr w:rsidR="005F6D3C" w:rsidRPr="00A10814" w14:paraId="4429A0C9" w14:textId="77777777" w:rsidTr="00B827AC">
        <w:trPr>
          <w:cantSplit/>
        </w:trPr>
        <w:tc>
          <w:tcPr>
            <w:tcW w:w="9241" w:type="dxa"/>
            <w:gridSpan w:val="2"/>
          </w:tcPr>
          <w:p w14:paraId="5DD15EAB" w14:textId="77777777" w:rsidR="005F6D3C" w:rsidRPr="00A10814" w:rsidRDefault="005F6D3C" w:rsidP="00A10814">
            <w:pPr>
              <w:spacing w:line="276" w:lineRule="auto"/>
              <w:rPr>
                <w:rFonts w:ascii="Arial" w:hAnsi="Arial" w:cs="Arial"/>
              </w:rPr>
            </w:pPr>
          </w:p>
        </w:tc>
      </w:tr>
      <w:tr w:rsidR="005F6D3C" w:rsidRPr="00A10814" w14:paraId="726FFA11" w14:textId="77777777" w:rsidTr="00B827AC">
        <w:trPr>
          <w:cantSplit/>
        </w:trPr>
        <w:tc>
          <w:tcPr>
            <w:tcW w:w="828" w:type="dxa"/>
          </w:tcPr>
          <w:p w14:paraId="0C0A279F" w14:textId="77777777" w:rsidR="005F6D3C" w:rsidRPr="00A10814" w:rsidRDefault="00E02F5A" w:rsidP="00A10814">
            <w:pPr>
              <w:spacing w:line="276" w:lineRule="auto"/>
              <w:rPr>
                <w:rFonts w:ascii="Arial" w:hAnsi="Arial" w:cs="Arial"/>
                <w:b/>
              </w:rPr>
            </w:pPr>
            <w:r w:rsidRPr="00A10814">
              <w:rPr>
                <w:rFonts w:ascii="Arial" w:hAnsi="Arial" w:cs="Arial"/>
                <w:b/>
              </w:rPr>
              <w:t>4.1</w:t>
            </w:r>
          </w:p>
        </w:tc>
        <w:tc>
          <w:tcPr>
            <w:tcW w:w="8413" w:type="dxa"/>
          </w:tcPr>
          <w:p w14:paraId="7C9EC81D" w14:textId="38EDDBD2" w:rsidR="005E057B" w:rsidRPr="00A10814" w:rsidRDefault="00E02F5A" w:rsidP="00A10814">
            <w:pPr>
              <w:spacing w:line="276" w:lineRule="auto"/>
              <w:rPr>
                <w:rFonts w:ascii="Arial" w:hAnsi="Arial" w:cs="Arial"/>
                <w:b/>
              </w:rPr>
            </w:pPr>
            <w:r w:rsidRPr="00A10814">
              <w:rPr>
                <w:rFonts w:ascii="Arial" w:hAnsi="Arial" w:cs="Arial"/>
                <w:b/>
              </w:rPr>
              <w:t xml:space="preserve">Subject Access Request </w:t>
            </w:r>
            <w:r w:rsidR="006646F6">
              <w:rPr>
                <w:rFonts w:ascii="Arial" w:hAnsi="Arial" w:cs="Arial"/>
                <w:b/>
              </w:rPr>
              <w:t xml:space="preserve">(SSR) </w:t>
            </w:r>
            <w:r w:rsidRPr="00A10814">
              <w:rPr>
                <w:rFonts w:ascii="Arial" w:hAnsi="Arial" w:cs="Arial"/>
                <w:b/>
              </w:rPr>
              <w:t xml:space="preserve">or </w:t>
            </w:r>
            <w:r w:rsidR="006646F6">
              <w:rPr>
                <w:rFonts w:ascii="Arial" w:hAnsi="Arial" w:cs="Arial"/>
                <w:b/>
              </w:rPr>
              <w:t>Access to Records (ATR)</w:t>
            </w:r>
          </w:p>
        </w:tc>
      </w:tr>
      <w:tr w:rsidR="005F6D3C" w:rsidRPr="00A10814" w14:paraId="41BFB8E6" w14:textId="77777777" w:rsidTr="00B827AC">
        <w:trPr>
          <w:cantSplit/>
        </w:trPr>
        <w:tc>
          <w:tcPr>
            <w:tcW w:w="828" w:type="dxa"/>
          </w:tcPr>
          <w:p w14:paraId="4CD94FFE" w14:textId="77777777" w:rsidR="005F6D3C" w:rsidRPr="00A10814" w:rsidRDefault="005F6D3C" w:rsidP="00A10814">
            <w:pPr>
              <w:spacing w:line="276" w:lineRule="auto"/>
              <w:rPr>
                <w:rFonts w:ascii="Arial" w:hAnsi="Arial" w:cs="Arial"/>
              </w:rPr>
            </w:pPr>
          </w:p>
        </w:tc>
        <w:tc>
          <w:tcPr>
            <w:tcW w:w="8413" w:type="dxa"/>
          </w:tcPr>
          <w:p w14:paraId="47DE99D1" w14:textId="77777777" w:rsidR="005F6D3C" w:rsidRPr="00A10814" w:rsidRDefault="00E02F5A" w:rsidP="00A10814">
            <w:pPr>
              <w:spacing w:line="276" w:lineRule="auto"/>
              <w:rPr>
                <w:rFonts w:ascii="Arial" w:hAnsi="Arial" w:cs="Arial"/>
              </w:rPr>
            </w:pPr>
            <w:r w:rsidRPr="00A10814">
              <w:rPr>
                <w:rFonts w:ascii="Arial" w:eastAsia="Times New Roman" w:hAnsi="Arial" w:cs="Arial"/>
              </w:rPr>
              <w:t>A request for access to data by a living person under the Act is known as a Subject Access Request or SAR. All records that contain the personal data of the subject will be made available, subject to certain exemptions.</w:t>
            </w:r>
          </w:p>
        </w:tc>
      </w:tr>
      <w:tr w:rsidR="00731EA2" w:rsidRPr="00A10814" w14:paraId="24C43A24" w14:textId="77777777" w:rsidTr="00B827AC">
        <w:trPr>
          <w:cantSplit/>
        </w:trPr>
        <w:tc>
          <w:tcPr>
            <w:tcW w:w="828" w:type="dxa"/>
          </w:tcPr>
          <w:p w14:paraId="73251E74" w14:textId="77777777" w:rsidR="00731EA2" w:rsidRPr="00A10814" w:rsidRDefault="00731EA2" w:rsidP="00A10814">
            <w:pPr>
              <w:spacing w:line="276" w:lineRule="auto"/>
              <w:rPr>
                <w:rFonts w:ascii="Arial" w:hAnsi="Arial" w:cs="Arial"/>
              </w:rPr>
            </w:pPr>
          </w:p>
        </w:tc>
        <w:tc>
          <w:tcPr>
            <w:tcW w:w="8413" w:type="dxa"/>
          </w:tcPr>
          <w:p w14:paraId="720E2C3E" w14:textId="77777777" w:rsidR="00731EA2" w:rsidRPr="00A10814" w:rsidRDefault="00731EA2" w:rsidP="00A10814">
            <w:pPr>
              <w:spacing w:line="276" w:lineRule="auto"/>
              <w:rPr>
                <w:rFonts w:ascii="Arial" w:hAnsi="Arial" w:cs="Arial"/>
              </w:rPr>
            </w:pPr>
          </w:p>
        </w:tc>
      </w:tr>
      <w:tr w:rsidR="005F6D3C" w:rsidRPr="00A10814" w14:paraId="2CC3B50F" w14:textId="77777777" w:rsidTr="00B827AC">
        <w:trPr>
          <w:cantSplit/>
        </w:trPr>
        <w:tc>
          <w:tcPr>
            <w:tcW w:w="828" w:type="dxa"/>
          </w:tcPr>
          <w:p w14:paraId="16F7350C" w14:textId="77777777" w:rsidR="005F6D3C" w:rsidRPr="00A10814" w:rsidRDefault="00E02F5A" w:rsidP="00A10814">
            <w:pPr>
              <w:spacing w:line="276" w:lineRule="auto"/>
              <w:rPr>
                <w:rFonts w:ascii="Arial" w:hAnsi="Arial" w:cs="Arial"/>
                <w:b/>
              </w:rPr>
            </w:pPr>
            <w:r w:rsidRPr="00A10814">
              <w:rPr>
                <w:rFonts w:ascii="Arial" w:hAnsi="Arial" w:cs="Arial"/>
                <w:b/>
              </w:rPr>
              <w:t>4.2</w:t>
            </w:r>
          </w:p>
        </w:tc>
        <w:tc>
          <w:tcPr>
            <w:tcW w:w="8413" w:type="dxa"/>
          </w:tcPr>
          <w:p w14:paraId="24BAC927" w14:textId="55406A06" w:rsidR="005E057B" w:rsidRPr="00A10814" w:rsidRDefault="00E02F5A" w:rsidP="00A10814">
            <w:pPr>
              <w:spacing w:line="276" w:lineRule="auto"/>
              <w:rPr>
                <w:rFonts w:ascii="Arial" w:hAnsi="Arial" w:cs="Arial"/>
              </w:rPr>
            </w:pPr>
            <w:r w:rsidRPr="00A10814">
              <w:rPr>
                <w:rFonts w:ascii="Arial" w:eastAsia="Times New Roman" w:hAnsi="Arial" w:cs="Arial"/>
                <w:b/>
              </w:rPr>
              <w:t>Subject Rights Request SRR</w:t>
            </w:r>
            <w:r w:rsidR="006646F6">
              <w:rPr>
                <w:rFonts w:ascii="Arial" w:eastAsia="Times New Roman" w:hAnsi="Arial" w:cs="Arial"/>
                <w:b/>
              </w:rPr>
              <w:t xml:space="preserve"> or Access to Records (ATR)</w:t>
            </w:r>
          </w:p>
        </w:tc>
      </w:tr>
      <w:tr w:rsidR="005F6D3C" w:rsidRPr="00A10814" w14:paraId="35DF3971" w14:textId="77777777" w:rsidTr="00B827AC">
        <w:trPr>
          <w:cantSplit/>
        </w:trPr>
        <w:tc>
          <w:tcPr>
            <w:tcW w:w="828" w:type="dxa"/>
          </w:tcPr>
          <w:p w14:paraId="6B05DCC2" w14:textId="77777777" w:rsidR="005F6D3C" w:rsidRPr="00A10814" w:rsidRDefault="005F6D3C" w:rsidP="00A10814">
            <w:pPr>
              <w:spacing w:line="276" w:lineRule="auto"/>
              <w:rPr>
                <w:rFonts w:ascii="Arial" w:hAnsi="Arial" w:cs="Arial"/>
              </w:rPr>
            </w:pPr>
          </w:p>
        </w:tc>
        <w:tc>
          <w:tcPr>
            <w:tcW w:w="8413" w:type="dxa"/>
          </w:tcPr>
          <w:p w14:paraId="5AF2F649" w14:textId="65860C8E" w:rsidR="005F6D3C" w:rsidRPr="00A10814" w:rsidRDefault="00E02F5A" w:rsidP="00A10814">
            <w:pPr>
              <w:spacing w:line="276" w:lineRule="auto"/>
              <w:rPr>
                <w:rFonts w:ascii="Arial" w:hAnsi="Arial" w:cs="Arial"/>
              </w:rPr>
            </w:pPr>
            <w:r w:rsidRPr="00A10814">
              <w:rPr>
                <w:rFonts w:ascii="Arial" w:eastAsia="Times New Roman" w:hAnsi="Arial" w:cs="Arial"/>
              </w:rPr>
              <w:t xml:space="preserve">A request to exercise specified rights over the data we hold on a person. The rights </w:t>
            </w:r>
            <w:r w:rsidR="002C0779" w:rsidRPr="00A10814">
              <w:rPr>
                <w:rFonts w:ascii="Arial" w:eastAsia="Times New Roman" w:hAnsi="Arial" w:cs="Arial"/>
              </w:rPr>
              <w:t xml:space="preserve">are: </w:t>
            </w:r>
            <w:r w:rsidR="000C5C95" w:rsidRPr="00A10814">
              <w:rPr>
                <w:rFonts w:ascii="Arial" w:eastAsia="Times New Roman" w:hAnsi="Arial" w:cs="Arial"/>
              </w:rPr>
              <w:t>-</w:t>
            </w:r>
            <w:r w:rsidR="000C5C95">
              <w:rPr>
                <w:rFonts w:ascii="Arial" w:eastAsia="Times New Roman" w:hAnsi="Arial" w:cs="Arial"/>
              </w:rPr>
              <w:t xml:space="preserve"> to</w:t>
            </w:r>
            <w:r w:rsidRPr="00A10814">
              <w:rPr>
                <w:rFonts w:ascii="Arial" w:eastAsia="Times New Roman" w:hAnsi="Arial" w:cs="Arial"/>
              </w:rPr>
              <w:t xml:space="preserve"> access; to be informed; rectification; erasure; objection; restriction and relating to automated decision making and portability.</w:t>
            </w:r>
          </w:p>
        </w:tc>
      </w:tr>
      <w:tr w:rsidR="00E02F5A" w:rsidRPr="00A10814" w14:paraId="3EDC53A1" w14:textId="77777777" w:rsidTr="00B827AC">
        <w:trPr>
          <w:cantSplit/>
        </w:trPr>
        <w:tc>
          <w:tcPr>
            <w:tcW w:w="828" w:type="dxa"/>
          </w:tcPr>
          <w:p w14:paraId="4FAB859B" w14:textId="77777777" w:rsidR="00E02F5A" w:rsidRPr="00A10814" w:rsidRDefault="00E02F5A" w:rsidP="00A10814">
            <w:pPr>
              <w:spacing w:line="276" w:lineRule="auto"/>
              <w:rPr>
                <w:rFonts w:ascii="Arial" w:hAnsi="Arial" w:cs="Arial"/>
              </w:rPr>
            </w:pPr>
          </w:p>
        </w:tc>
        <w:tc>
          <w:tcPr>
            <w:tcW w:w="8413" w:type="dxa"/>
          </w:tcPr>
          <w:p w14:paraId="0231782F" w14:textId="77777777" w:rsidR="00E02F5A" w:rsidRPr="00A10814" w:rsidRDefault="00E02F5A" w:rsidP="00A10814">
            <w:pPr>
              <w:spacing w:line="276" w:lineRule="auto"/>
              <w:rPr>
                <w:rFonts w:ascii="Arial" w:eastAsia="Times New Roman" w:hAnsi="Arial" w:cs="Arial"/>
              </w:rPr>
            </w:pPr>
          </w:p>
        </w:tc>
      </w:tr>
      <w:tr w:rsidR="00E02F5A" w:rsidRPr="00A10814" w14:paraId="292254BF" w14:textId="77777777" w:rsidTr="00B827AC">
        <w:trPr>
          <w:cantSplit/>
        </w:trPr>
        <w:tc>
          <w:tcPr>
            <w:tcW w:w="828" w:type="dxa"/>
          </w:tcPr>
          <w:p w14:paraId="258115F1" w14:textId="77777777" w:rsidR="00E02F5A" w:rsidRPr="00A10814" w:rsidRDefault="00E02F5A" w:rsidP="00A10814">
            <w:pPr>
              <w:spacing w:line="276" w:lineRule="auto"/>
              <w:rPr>
                <w:rFonts w:ascii="Arial" w:hAnsi="Arial" w:cs="Arial"/>
                <w:b/>
              </w:rPr>
            </w:pPr>
            <w:r w:rsidRPr="00A10814">
              <w:rPr>
                <w:rFonts w:ascii="Arial" w:hAnsi="Arial" w:cs="Arial"/>
                <w:b/>
              </w:rPr>
              <w:t>4.3</w:t>
            </w:r>
          </w:p>
        </w:tc>
        <w:tc>
          <w:tcPr>
            <w:tcW w:w="8413" w:type="dxa"/>
          </w:tcPr>
          <w:p w14:paraId="64338FD9" w14:textId="77777777" w:rsidR="00E02F5A" w:rsidRPr="00A10814" w:rsidRDefault="00E02F5A" w:rsidP="00A10814">
            <w:pPr>
              <w:spacing w:line="276" w:lineRule="auto"/>
              <w:rPr>
                <w:rFonts w:ascii="Arial" w:eastAsia="Times New Roman" w:hAnsi="Arial" w:cs="Arial"/>
              </w:rPr>
            </w:pPr>
            <w:r w:rsidRPr="00A10814">
              <w:rPr>
                <w:rFonts w:ascii="Arial" w:eastAsia="Times New Roman" w:hAnsi="Arial" w:cs="Arial"/>
                <w:b/>
              </w:rPr>
              <w:t>Freedom of Information Request or FOI.</w:t>
            </w:r>
          </w:p>
        </w:tc>
      </w:tr>
      <w:tr w:rsidR="00E02F5A" w:rsidRPr="00A10814" w14:paraId="5BA40C46" w14:textId="77777777" w:rsidTr="00B827AC">
        <w:trPr>
          <w:cantSplit/>
        </w:trPr>
        <w:tc>
          <w:tcPr>
            <w:tcW w:w="828" w:type="dxa"/>
          </w:tcPr>
          <w:p w14:paraId="2519DFDB" w14:textId="77777777" w:rsidR="00E02F5A" w:rsidRPr="00A10814" w:rsidRDefault="00E02F5A" w:rsidP="00A10814">
            <w:pPr>
              <w:spacing w:line="276" w:lineRule="auto"/>
              <w:rPr>
                <w:rFonts w:ascii="Arial" w:hAnsi="Arial" w:cs="Arial"/>
              </w:rPr>
            </w:pPr>
          </w:p>
        </w:tc>
        <w:tc>
          <w:tcPr>
            <w:tcW w:w="8413" w:type="dxa"/>
          </w:tcPr>
          <w:p w14:paraId="6CAD9E6F" w14:textId="77777777" w:rsidR="00E02F5A" w:rsidRPr="00A10814" w:rsidRDefault="00E02F5A" w:rsidP="00A10814">
            <w:pPr>
              <w:spacing w:line="276" w:lineRule="auto"/>
              <w:rPr>
                <w:rFonts w:ascii="Arial" w:eastAsia="Times New Roman" w:hAnsi="Arial" w:cs="Arial"/>
              </w:rPr>
            </w:pPr>
            <w:r w:rsidRPr="00A10814">
              <w:rPr>
                <w:rFonts w:ascii="Arial" w:eastAsia="Times New Roman" w:hAnsi="Arial" w:cs="Arial"/>
              </w:rPr>
              <w:t>A request for access to data held is dealt with under the Freedom of Information Act 2000 and is known as a Freedom of Information Request or FOI. Requests for the data of deceased people may be processed under this legislation.</w:t>
            </w:r>
          </w:p>
        </w:tc>
      </w:tr>
      <w:tr w:rsidR="00E02F5A" w:rsidRPr="00A10814" w14:paraId="357DF244" w14:textId="77777777" w:rsidTr="00B827AC">
        <w:trPr>
          <w:cantSplit/>
        </w:trPr>
        <w:tc>
          <w:tcPr>
            <w:tcW w:w="828" w:type="dxa"/>
          </w:tcPr>
          <w:p w14:paraId="3F77AE53" w14:textId="77777777" w:rsidR="00E02F5A" w:rsidRPr="00A10814" w:rsidRDefault="00E02F5A" w:rsidP="00A10814">
            <w:pPr>
              <w:spacing w:line="276" w:lineRule="auto"/>
              <w:rPr>
                <w:rFonts w:ascii="Arial" w:hAnsi="Arial" w:cs="Arial"/>
              </w:rPr>
            </w:pPr>
          </w:p>
        </w:tc>
        <w:tc>
          <w:tcPr>
            <w:tcW w:w="8413" w:type="dxa"/>
          </w:tcPr>
          <w:p w14:paraId="6D677845" w14:textId="77777777" w:rsidR="00E02F5A" w:rsidRPr="00A10814" w:rsidRDefault="00E02F5A" w:rsidP="00A10814">
            <w:pPr>
              <w:spacing w:line="276" w:lineRule="auto"/>
              <w:rPr>
                <w:rFonts w:ascii="Arial" w:eastAsia="Times New Roman" w:hAnsi="Arial" w:cs="Arial"/>
              </w:rPr>
            </w:pPr>
          </w:p>
        </w:tc>
      </w:tr>
    </w:tbl>
    <w:p w14:paraId="3BC3F6A4" w14:textId="77777777" w:rsidR="00A10814" w:rsidRDefault="00A10814" w:rsidP="00A10814">
      <w:pPr>
        <w:rPr>
          <w:rFonts w:ascii="Arial" w:hAnsi="Arial" w:cs="Arial"/>
          <w:b/>
        </w:rPr>
        <w:sectPr w:rsidR="00A10814" w:rsidSect="00027415">
          <w:pgSz w:w="11906" w:h="16838" w:code="9"/>
          <w:pgMar w:top="1440" w:right="1440" w:bottom="1440" w:left="1440" w:header="706" w:footer="706" w:gutter="0"/>
          <w:cols w:space="708"/>
          <w:docGrid w:linePitch="360"/>
        </w:sectPr>
      </w:pPr>
    </w:p>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3"/>
      </w:tblGrid>
      <w:tr w:rsidR="00E02F5A" w:rsidRPr="00A10814" w14:paraId="06F75FFF" w14:textId="77777777" w:rsidTr="00817569">
        <w:trPr>
          <w:cantSplit/>
        </w:trPr>
        <w:tc>
          <w:tcPr>
            <w:tcW w:w="828" w:type="dxa"/>
          </w:tcPr>
          <w:p w14:paraId="67D9C68B" w14:textId="77777777" w:rsidR="00E02F5A" w:rsidRPr="00A10814" w:rsidRDefault="00E02F5A" w:rsidP="00A10814">
            <w:pPr>
              <w:spacing w:line="276" w:lineRule="auto"/>
              <w:rPr>
                <w:rFonts w:ascii="Arial" w:hAnsi="Arial" w:cs="Arial"/>
                <w:b/>
              </w:rPr>
            </w:pPr>
            <w:r w:rsidRPr="00A10814">
              <w:rPr>
                <w:rFonts w:ascii="Arial" w:hAnsi="Arial" w:cs="Arial"/>
                <w:b/>
              </w:rPr>
              <w:lastRenderedPageBreak/>
              <w:t>4.4</w:t>
            </w:r>
          </w:p>
        </w:tc>
        <w:tc>
          <w:tcPr>
            <w:tcW w:w="8413" w:type="dxa"/>
            <w:vAlign w:val="center"/>
          </w:tcPr>
          <w:p w14:paraId="28A2C1F3" w14:textId="77777777" w:rsidR="00E02F5A" w:rsidRPr="00A10814" w:rsidRDefault="00E02F5A" w:rsidP="00A10814">
            <w:pPr>
              <w:spacing w:line="276" w:lineRule="auto"/>
              <w:rPr>
                <w:rFonts w:ascii="Arial" w:eastAsia="Times New Roman" w:hAnsi="Arial" w:cs="Arial"/>
              </w:rPr>
            </w:pPr>
            <w:r w:rsidRPr="00A10814">
              <w:rPr>
                <w:rFonts w:ascii="Arial" w:eastAsia="Times New Roman" w:hAnsi="Arial" w:cs="Arial"/>
                <w:b/>
              </w:rPr>
              <w:t>Personal Data</w:t>
            </w:r>
          </w:p>
        </w:tc>
      </w:tr>
      <w:tr w:rsidR="00E02F5A" w:rsidRPr="00A10814" w14:paraId="77B10BA7" w14:textId="77777777" w:rsidTr="00A10814">
        <w:tc>
          <w:tcPr>
            <w:tcW w:w="828" w:type="dxa"/>
          </w:tcPr>
          <w:p w14:paraId="5B2A6F82" w14:textId="77777777" w:rsidR="00E02F5A" w:rsidRPr="00A10814" w:rsidRDefault="00E02F5A" w:rsidP="00A10814">
            <w:pPr>
              <w:spacing w:line="276" w:lineRule="auto"/>
              <w:rPr>
                <w:rFonts w:ascii="Arial" w:hAnsi="Arial" w:cs="Arial"/>
              </w:rPr>
            </w:pPr>
          </w:p>
        </w:tc>
        <w:tc>
          <w:tcPr>
            <w:tcW w:w="8413" w:type="dxa"/>
          </w:tcPr>
          <w:p w14:paraId="0604BF13" w14:textId="77777777" w:rsidR="00E02F5A" w:rsidRPr="00A10814" w:rsidRDefault="00E02F5A" w:rsidP="00A10814">
            <w:pPr>
              <w:spacing w:line="276" w:lineRule="auto"/>
              <w:rPr>
                <w:rFonts w:ascii="Arial" w:eastAsia="Times New Roman" w:hAnsi="Arial" w:cs="Arial"/>
              </w:rPr>
            </w:pPr>
            <w:r w:rsidRPr="00A10814">
              <w:rPr>
                <w:rFonts w:ascii="Arial" w:eastAsia="Times New Roman" w:hAnsi="Arial" w:cs="Arial"/>
              </w:rPr>
              <w:t xml:space="preserve">Personal data means data which relate to a living individual who can be identified directly or indirectly from the data, particularly be reference to an identifier. </w:t>
            </w:r>
          </w:p>
          <w:p w14:paraId="7F22DE24" w14:textId="401942D9" w:rsidR="00E02F5A" w:rsidRPr="00A10814" w:rsidRDefault="00E02F5A" w:rsidP="00A10814">
            <w:pPr>
              <w:spacing w:line="276" w:lineRule="auto"/>
              <w:rPr>
                <w:rFonts w:ascii="Arial" w:eastAsia="Times New Roman" w:hAnsi="Arial" w:cs="Arial"/>
              </w:rPr>
            </w:pPr>
            <w:r w:rsidRPr="00A10814">
              <w:rPr>
                <w:rFonts w:ascii="Arial" w:eastAsia="Times New Roman" w:hAnsi="Arial" w:cs="Arial"/>
              </w:rPr>
              <w:t xml:space="preserve">Personal data can be factual (such as a name, </w:t>
            </w:r>
            <w:r w:rsidR="002C0779" w:rsidRPr="00A10814">
              <w:rPr>
                <w:rFonts w:ascii="Arial" w:eastAsia="Times New Roman" w:hAnsi="Arial" w:cs="Arial"/>
              </w:rPr>
              <w:t>address,</w:t>
            </w:r>
            <w:r w:rsidRPr="00A10814">
              <w:rPr>
                <w:rFonts w:ascii="Arial" w:eastAsia="Times New Roman" w:hAnsi="Arial" w:cs="Arial"/>
              </w:rPr>
              <w:t xml:space="preserve"> or date of birth) or it can be an opinion (such as a performance appraisal).</w:t>
            </w:r>
          </w:p>
        </w:tc>
      </w:tr>
      <w:tr w:rsidR="00E02F5A" w:rsidRPr="00A10814" w14:paraId="3A4B24E4" w14:textId="77777777" w:rsidTr="00B827AC">
        <w:trPr>
          <w:cantSplit/>
        </w:trPr>
        <w:tc>
          <w:tcPr>
            <w:tcW w:w="828" w:type="dxa"/>
          </w:tcPr>
          <w:p w14:paraId="5E18FA2E" w14:textId="77777777" w:rsidR="00E02F5A" w:rsidRPr="00A10814" w:rsidRDefault="00E02F5A" w:rsidP="00A10814">
            <w:pPr>
              <w:spacing w:line="276" w:lineRule="auto"/>
              <w:rPr>
                <w:rFonts w:ascii="Arial" w:hAnsi="Arial" w:cs="Arial"/>
              </w:rPr>
            </w:pPr>
          </w:p>
        </w:tc>
        <w:tc>
          <w:tcPr>
            <w:tcW w:w="8413" w:type="dxa"/>
          </w:tcPr>
          <w:p w14:paraId="7F42A1EE" w14:textId="77777777" w:rsidR="00E02F5A" w:rsidRPr="00A10814" w:rsidRDefault="00E02F5A" w:rsidP="00A10814">
            <w:pPr>
              <w:spacing w:line="276" w:lineRule="auto"/>
              <w:rPr>
                <w:rFonts w:ascii="Arial" w:eastAsia="Times New Roman" w:hAnsi="Arial" w:cs="Arial"/>
              </w:rPr>
            </w:pPr>
          </w:p>
        </w:tc>
      </w:tr>
      <w:tr w:rsidR="00E02F5A" w:rsidRPr="00A10814" w14:paraId="3C450E5A" w14:textId="77777777" w:rsidTr="00B827AC">
        <w:trPr>
          <w:cantSplit/>
        </w:trPr>
        <w:tc>
          <w:tcPr>
            <w:tcW w:w="828" w:type="dxa"/>
          </w:tcPr>
          <w:p w14:paraId="6FD31B5D" w14:textId="77777777" w:rsidR="00E02F5A" w:rsidRPr="00A10814" w:rsidRDefault="00E02F5A" w:rsidP="00A10814">
            <w:pPr>
              <w:spacing w:line="276" w:lineRule="auto"/>
              <w:rPr>
                <w:rFonts w:ascii="Arial" w:hAnsi="Arial" w:cs="Arial"/>
                <w:b/>
              </w:rPr>
            </w:pPr>
            <w:r w:rsidRPr="00A10814">
              <w:rPr>
                <w:rFonts w:ascii="Arial" w:hAnsi="Arial" w:cs="Arial"/>
                <w:b/>
              </w:rPr>
              <w:t>4.5</w:t>
            </w:r>
          </w:p>
        </w:tc>
        <w:tc>
          <w:tcPr>
            <w:tcW w:w="8413" w:type="dxa"/>
          </w:tcPr>
          <w:p w14:paraId="10CDA524" w14:textId="77777777" w:rsidR="00E02F5A" w:rsidRPr="00A10814" w:rsidRDefault="00E02F5A" w:rsidP="00A10814">
            <w:pPr>
              <w:spacing w:line="276" w:lineRule="auto"/>
              <w:rPr>
                <w:rFonts w:ascii="Arial" w:eastAsia="Times New Roman" w:hAnsi="Arial" w:cs="Arial"/>
              </w:rPr>
            </w:pPr>
            <w:r w:rsidRPr="00A10814">
              <w:rPr>
                <w:rFonts w:ascii="Arial" w:eastAsia="Times New Roman" w:hAnsi="Arial" w:cs="Arial"/>
                <w:b/>
              </w:rPr>
              <w:t>Special Category Data</w:t>
            </w:r>
          </w:p>
        </w:tc>
      </w:tr>
      <w:tr w:rsidR="00E02F5A" w:rsidRPr="00A10814" w14:paraId="6F726FB1" w14:textId="77777777" w:rsidTr="00B827AC">
        <w:trPr>
          <w:cantSplit/>
        </w:trPr>
        <w:tc>
          <w:tcPr>
            <w:tcW w:w="828" w:type="dxa"/>
          </w:tcPr>
          <w:p w14:paraId="404455FB" w14:textId="77777777" w:rsidR="00E02F5A" w:rsidRPr="00A10814" w:rsidRDefault="00E02F5A" w:rsidP="00A10814">
            <w:pPr>
              <w:spacing w:line="276" w:lineRule="auto"/>
              <w:rPr>
                <w:rFonts w:ascii="Arial" w:hAnsi="Arial" w:cs="Arial"/>
              </w:rPr>
            </w:pPr>
          </w:p>
        </w:tc>
        <w:tc>
          <w:tcPr>
            <w:tcW w:w="8413" w:type="dxa"/>
          </w:tcPr>
          <w:p w14:paraId="18A35C5F" w14:textId="77777777" w:rsidR="00E02F5A" w:rsidRPr="00A10814" w:rsidRDefault="00E02F5A" w:rsidP="00A10814">
            <w:pPr>
              <w:spacing w:line="276" w:lineRule="auto"/>
              <w:rPr>
                <w:rFonts w:ascii="Arial" w:eastAsia="Times New Roman" w:hAnsi="Arial" w:cs="Arial"/>
              </w:rPr>
            </w:pPr>
            <w:r w:rsidRPr="00A10814">
              <w:rPr>
                <w:rFonts w:ascii="Arial" w:eastAsia="Times New Roman" w:hAnsi="Arial" w:cs="Arial"/>
              </w:rPr>
              <w:t>Certain personal data, special category data, is given special protection under the Act because misuse could create more significant risks to a person’s fundamental rights and freedoms. For example, by putting them at risk of unlawful discrimination. Special category data includes:</w:t>
            </w:r>
          </w:p>
          <w:p w14:paraId="4E1B685A" w14:textId="77777777" w:rsidR="00E02F5A" w:rsidRPr="00A10814" w:rsidRDefault="00E02F5A" w:rsidP="00A10814">
            <w:pPr>
              <w:spacing w:line="276" w:lineRule="auto"/>
              <w:rPr>
                <w:rFonts w:ascii="Arial" w:eastAsia="Times New Roman" w:hAnsi="Arial" w:cs="Arial"/>
              </w:rPr>
            </w:pPr>
          </w:p>
          <w:p w14:paraId="0C7F153F" w14:textId="6DFF31D6" w:rsidR="00E02F5A" w:rsidRPr="00A10814" w:rsidRDefault="00E02F5A" w:rsidP="00A10814">
            <w:pPr>
              <w:pStyle w:val="ListParagraph"/>
              <w:numPr>
                <w:ilvl w:val="0"/>
                <w:numId w:val="8"/>
              </w:numPr>
              <w:spacing w:line="276" w:lineRule="auto"/>
              <w:rPr>
                <w:rFonts w:ascii="Arial" w:eastAsia="Times New Roman" w:hAnsi="Arial" w:cs="Arial"/>
              </w:rPr>
            </w:pPr>
            <w:r w:rsidRPr="00A10814">
              <w:rPr>
                <w:rFonts w:ascii="Arial" w:eastAsia="Times New Roman" w:hAnsi="Arial" w:cs="Arial"/>
              </w:rPr>
              <w:t xml:space="preserve">a person's racial or ethnic </w:t>
            </w:r>
            <w:r w:rsidR="002C0779" w:rsidRPr="00A10814">
              <w:rPr>
                <w:rFonts w:ascii="Arial" w:eastAsia="Times New Roman" w:hAnsi="Arial" w:cs="Arial"/>
              </w:rPr>
              <w:t>origin.</w:t>
            </w:r>
          </w:p>
          <w:p w14:paraId="025ECF7B" w14:textId="7B174452" w:rsidR="00E02F5A" w:rsidRPr="00A10814" w:rsidRDefault="00E02F5A" w:rsidP="00A10814">
            <w:pPr>
              <w:pStyle w:val="ListParagraph"/>
              <w:numPr>
                <w:ilvl w:val="0"/>
                <w:numId w:val="8"/>
              </w:numPr>
              <w:spacing w:line="276" w:lineRule="auto"/>
              <w:rPr>
                <w:rFonts w:ascii="Arial" w:eastAsia="Times New Roman" w:hAnsi="Arial" w:cs="Arial"/>
              </w:rPr>
            </w:pPr>
            <w:r w:rsidRPr="00A10814">
              <w:rPr>
                <w:rFonts w:ascii="Arial" w:eastAsia="Times New Roman" w:hAnsi="Arial" w:cs="Arial"/>
              </w:rPr>
              <w:t xml:space="preserve">political </w:t>
            </w:r>
            <w:r w:rsidR="002C0779" w:rsidRPr="00A10814">
              <w:rPr>
                <w:rFonts w:ascii="Arial" w:eastAsia="Times New Roman" w:hAnsi="Arial" w:cs="Arial"/>
              </w:rPr>
              <w:t>opinions.</w:t>
            </w:r>
          </w:p>
          <w:p w14:paraId="0A4A6100" w14:textId="41B3D667" w:rsidR="00E02F5A" w:rsidRPr="00A10814" w:rsidRDefault="00E02F5A" w:rsidP="00A10814">
            <w:pPr>
              <w:pStyle w:val="ListParagraph"/>
              <w:numPr>
                <w:ilvl w:val="0"/>
                <w:numId w:val="8"/>
              </w:numPr>
              <w:spacing w:line="276" w:lineRule="auto"/>
              <w:rPr>
                <w:rFonts w:ascii="Arial" w:eastAsia="Times New Roman" w:hAnsi="Arial" w:cs="Arial"/>
              </w:rPr>
            </w:pPr>
            <w:r w:rsidRPr="00A10814">
              <w:rPr>
                <w:rFonts w:ascii="Arial" w:eastAsia="Times New Roman" w:hAnsi="Arial" w:cs="Arial"/>
              </w:rPr>
              <w:t xml:space="preserve">religious or similar </w:t>
            </w:r>
            <w:r w:rsidR="002C0779" w:rsidRPr="00A10814">
              <w:rPr>
                <w:rFonts w:ascii="Arial" w:eastAsia="Times New Roman" w:hAnsi="Arial" w:cs="Arial"/>
              </w:rPr>
              <w:t>beliefs.</w:t>
            </w:r>
          </w:p>
          <w:p w14:paraId="62780322" w14:textId="2A39799C" w:rsidR="00E02F5A" w:rsidRPr="00A10814" w:rsidRDefault="00E02F5A" w:rsidP="00A10814">
            <w:pPr>
              <w:pStyle w:val="ListParagraph"/>
              <w:numPr>
                <w:ilvl w:val="0"/>
                <w:numId w:val="8"/>
              </w:numPr>
              <w:spacing w:line="276" w:lineRule="auto"/>
              <w:rPr>
                <w:rFonts w:ascii="Arial" w:eastAsia="Times New Roman" w:hAnsi="Arial" w:cs="Arial"/>
              </w:rPr>
            </w:pPr>
            <w:r w:rsidRPr="00A10814">
              <w:rPr>
                <w:rFonts w:ascii="Arial" w:eastAsia="Times New Roman" w:hAnsi="Arial" w:cs="Arial"/>
              </w:rPr>
              <w:t xml:space="preserve">trade union </w:t>
            </w:r>
            <w:r w:rsidR="002C0779" w:rsidRPr="00A10814">
              <w:rPr>
                <w:rFonts w:ascii="Arial" w:eastAsia="Times New Roman" w:hAnsi="Arial" w:cs="Arial"/>
              </w:rPr>
              <w:t>membership.</w:t>
            </w:r>
          </w:p>
          <w:p w14:paraId="311D20C9" w14:textId="32BF78C2" w:rsidR="00E02F5A" w:rsidRPr="00A10814" w:rsidRDefault="00E02F5A" w:rsidP="00A10814">
            <w:pPr>
              <w:pStyle w:val="ListParagraph"/>
              <w:numPr>
                <w:ilvl w:val="0"/>
                <w:numId w:val="8"/>
              </w:numPr>
              <w:spacing w:line="276" w:lineRule="auto"/>
              <w:rPr>
                <w:rFonts w:ascii="Arial" w:eastAsia="Times New Roman" w:hAnsi="Arial" w:cs="Arial"/>
              </w:rPr>
            </w:pPr>
            <w:r w:rsidRPr="00A10814">
              <w:rPr>
                <w:rFonts w:ascii="Arial" w:eastAsia="Times New Roman" w:hAnsi="Arial" w:cs="Arial"/>
              </w:rPr>
              <w:t xml:space="preserve">physical or mental health or </w:t>
            </w:r>
            <w:r w:rsidR="002C0779" w:rsidRPr="00A10814">
              <w:rPr>
                <w:rFonts w:ascii="Arial" w:eastAsia="Times New Roman" w:hAnsi="Arial" w:cs="Arial"/>
              </w:rPr>
              <w:t>condition.</w:t>
            </w:r>
          </w:p>
          <w:p w14:paraId="457F89B9" w14:textId="6A8E9408" w:rsidR="00E02F5A" w:rsidRPr="00A10814" w:rsidRDefault="00E02F5A" w:rsidP="00A10814">
            <w:pPr>
              <w:pStyle w:val="ListParagraph"/>
              <w:numPr>
                <w:ilvl w:val="0"/>
                <w:numId w:val="8"/>
              </w:numPr>
              <w:spacing w:line="276" w:lineRule="auto"/>
              <w:rPr>
                <w:rFonts w:ascii="Arial" w:eastAsia="Times New Roman" w:hAnsi="Arial" w:cs="Arial"/>
              </w:rPr>
            </w:pPr>
            <w:r w:rsidRPr="00A10814">
              <w:rPr>
                <w:rFonts w:ascii="Arial" w:eastAsia="Times New Roman" w:hAnsi="Arial" w:cs="Arial"/>
              </w:rPr>
              <w:t xml:space="preserve"> sex life or sexual </w:t>
            </w:r>
            <w:r w:rsidR="002C0779" w:rsidRPr="00A10814">
              <w:rPr>
                <w:rFonts w:ascii="Arial" w:eastAsia="Times New Roman" w:hAnsi="Arial" w:cs="Arial"/>
              </w:rPr>
              <w:t>orientation.</w:t>
            </w:r>
          </w:p>
          <w:p w14:paraId="48D35BB8" w14:textId="77777777" w:rsidR="00E02F5A" w:rsidRPr="00A10814" w:rsidRDefault="00E02F5A" w:rsidP="00A10814">
            <w:pPr>
              <w:pStyle w:val="ListParagraph"/>
              <w:numPr>
                <w:ilvl w:val="0"/>
                <w:numId w:val="8"/>
              </w:numPr>
              <w:spacing w:line="276" w:lineRule="auto"/>
              <w:rPr>
                <w:rFonts w:ascii="Arial" w:eastAsia="Times New Roman" w:hAnsi="Arial" w:cs="Arial"/>
              </w:rPr>
            </w:pPr>
            <w:r w:rsidRPr="00A10814">
              <w:rPr>
                <w:rFonts w:ascii="Arial" w:eastAsia="Times New Roman" w:hAnsi="Arial" w:cs="Arial"/>
              </w:rPr>
              <w:t>biometric or genetic data.</w:t>
            </w:r>
          </w:p>
        </w:tc>
      </w:tr>
      <w:tr w:rsidR="00E02F5A" w:rsidRPr="00A10814" w14:paraId="099AFD52" w14:textId="77777777" w:rsidTr="00B827AC">
        <w:trPr>
          <w:cantSplit/>
        </w:trPr>
        <w:tc>
          <w:tcPr>
            <w:tcW w:w="828" w:type="dxa"/>
          </w:tcPr>
          <w:p w14:paraId="1433CEF1" w14:textId="77777777" w:rsidR="00E02F5A" w:rsidRPr="00A10814" w:rsidRDefault="00E02F5A" w:rsidP="00A10814">
            <w:pPr>
              <w:spacing w:line="276" w:lineRule="auto"/>
              <w:rPr>
                <w:rFonts w:ascii="Arial" w:hAnsi="Arial" w:cs="Arial"/>
              </w:rPr>
            </w:pPr>
          </w:p>
        </w:tc>
        <w:tc>
          <w:tcPr>
            <w:tcW w:w="8413" w:type="dxa"/>
          </w:tcPr>
          <w:p w14:paraId="2296ADEC" w14:textId="77777777" w:rsidR="00E02F5A" w:rsidRPr="00A10814" w:rsidRDefault="00E02F5A" w:rsidP="00A10814">
            <w:pPr>
              <w:spacing w:line="276" w:lineRule="auto"/>
              <w:rPr>
                <w:rFonts w:ascii="Arial" w:eastAsia="Times New Roman" w:hAnsi="Arial" w:cs="Arial"/>
              </w:rPr>
            </w:pPr>
          </w:p>
        </w:tc>
      </w:tr>
      <w:tr w:rsidR="00E02F5A" w:rsidRPr="00A10814" w14:paraId="68B3E25C" w14:textId="77777777" w:rsidTr="00B827AC">
        <w:trPr>
          <w:cantSplit/>
        </w:trPr>
        <w:tc>
          <w:tcPr>
            <w:tcW w:w="828" w:type="dxa"/>
          </w:tcPr>
          <w:p w14:paraId="19F4EA50" w14:textId="77777777" w:rsidR="00E02F5A" w:rsidRPr="00A10814" w:rsidRDefault="00E02F5A" w:rsidP="00A10814">
            <w:pPr>
              <w:spacing w:line="276" w:lineRule="auto"/>
              <w:rPr>
                <w:rFonts w:ascii="Arial" w:hAnsi="Arial" w:cs="Arial"/>
                <w:b/>
              </w:rPr>
            </w:pPr>
            <w:r w:rsidRPr="00A10814">
              <w:rPr>
                <w:rFonts w:ascii="Arial" w:hAnsi="Arial" w:cs="Arial"/>
                <w:b/>
              </w:rPr>
              <w:t>4.6</w:t>
            </w:r>
          </w:p>
        </w:tc>
        <w:tc>
          <w:tcPr>
            <w:tcW w:w="8413" w:type="dxa"/>
          </w:tcPr>
          <w:p w14:paraId="63CDC964" w14:textId="77777777" w:rsidR="00E02F5A" w:rsidRPr="00A10814" w:rsidRDefault="00E02F5A" w:rsidP="00A10814">
            <w:pPr>
              <w:spacing w:line="276" w:lineRule="auto"/>
              <w:rPr>
                <w:rFonts w:ascii="Arial" w:eastAsia="Times New Roman" w:hAnsi="Arial" w:cs="Arial"/>
              </w:rPr>
            </w:pPr>
            <w:r w:rsidRPr="00A10814">
              <w:rPr>
                <w:rFonts w:ascii="Arial" w:eastAsia="Times New Roman" w:hAnsi="Arial" w:cs="Arial"/>
                <w:b/>
              </w:rPr>
              <w:t>Data Controller</w:t>
            </w:r>
          </w:p>
        </w:tc>
      </w:tr>
      <w:tr w:rsidR="00E02F5A" w:rsidRPr="00A10814" w14:paraId="49F92EE8" w14:textId="77777777" w:rsidTr="00B827AC">
        <w:trPr>
          <w:cantSplit/>
        </w:trPr>
        <w:tc>
          <w:tcPr>
            <w:tcW w:w="828" w:type="dxa"/>
          </w:tcPr>
          <w:p w14:paraId="57FFC5E0" w14:textId="77777777" w:rsidR="00E02F5A" w:rsidRPr="00A10814" w:rsidRDefault="00E02F5A" w:rsidP="00A10814">
            <w:pPr>
              <w:spacing w:line="276" w:lineRule="auto"/>
              <w:rPr>
                <w:rFonts w:ascii="Arial" w:hAnsi="Arial" w:cs="Arial"/>
              </w:rPr>
            </w:pPr>
          </w:p>
        </w:tc>
        <w:tc>
          <w:tcPr>
            <w:tcW w:w="8413" w:type="dxa"/>
          </w:tcPr>
          <w:p w14:paraId="0A571625" w14:textId="3FA41365" w:rsidR="00E02F5A" w:rsidRPr="00A10814" w:rsidRDefault="00E02F5A" w:rsidP="00A10814">
            <w:pPr>
              <w:spacing w:line="276" w:lineRule="auto"/>
              <w:rPr>
                <w:rFonts w:ascii="Arial" w:eastAsia="Times New Roman" w:hAnsi="Arial" w:cs="Arial"/>
              </w:rPr>
            </w:pPr>
            <w:r w:rsidRPr="00A10814">
              <w:rPr>
                <w:rFonts w:ascii="Arial" w:eastAsia="Times New Roman" w:hAnsi="Arial" w:cs="Arial"/>
              </w:rPr>
              <w:t xml:space="preserve">The organisation which determines the purposes and the </w:t>
            </w:r>
            <w:r w:rsidR="002C0779" w:rsidRPr="00A10814">
              <w:rPr>
                <w:rFonts w:ascii="Arial" w:eastAsia="Times New Roman" w:hAnsi="Arial" w:cs="Arial"/>
              </w:rPr>
              <w:t>way</w:t>
            </w:r>
            <w:r w:rsidRPr="00A10814">
              <w:rPr>
                <w:rFonts w:ascii="Arial" w:eastAsia="Times New Roman" w:hAnsi="Arial" w:cs="Arial"/>
              </w:rPr>
              <w:t>, any personal data is processed is known as the data controller. The Trust is the data controller of all personal data used and held within each service area.</w:t>
            </w:r>
          </w:p>
        </w:tc>
      </w:tr>
      <w:tr w:rsidR="00E02F5A" w:rsidRPr="00A10814" w14:paraId="50956E6C" w14:textId="77777777" w:rsidTr="00B827AC">
        <w:trPr>
          <w:cantSplit/>
        </w:trPr>
        <w:tc>
          <w:tcPr>
            <w:tcW w:w="828" w:type="dxa"/>
          </w:tcPr>
          <w:p w14:paraId="77894D39" w14:textId="77777777" w:rsidR="00E02F5A" w:rsidRPr="00A10814" w:rsidRDefault="00E02F5A" w:rsidP="00A10814">
            <w:pPr>
              <w:spacing w:line="276" w:lineRule="auto"/>
              <w:rPr>
                <w:rFonts w:ascii="Arial" w:hAnsi="Arial" w:cs="Arial"/>
              </w:rPr>
            </w:pPr>
          </w:p>
        </w:tc>
        <w:tc>
          <w:tcPr>
            <w:tcW w:w="8413" w:type="dxa"/>
          </w:tcPr>
          <w:p w14:paraId="696486D4" w14:textId="77777777" w:rsidR="00E02F5A" w:rsidRPr="00A10814" w:rsidRDefault="00E02F5A" w:rsidP="00A10814">
            <w:pPr>
              <w:spacing w:line="276" w:lineRule="auto"/>
              <w:rPr>
                <w:rFonts w:ascii="Arial" w:eastAsia="Times New Roman" w:hAnsi="Arial" w:cs="Arial"/>
              </w:rPr>
            </w:pPr>
          </w:p>
        </w:tc>
      </w:tr>
      <w:tr w:rsidR="00E02F5A" w:rsidRPr="00A10814" w14:paraId="6F302EB7" w14:textId="77777777" w:rsidTr="00B827AC">
        <w:trPr>
          <w:cantSplit/>
        </w:trPr>
        <w:tc>
          <w:tcPr>
            <w:tcW w:w="828" w:type="dxa"/>
          </w:tcPr>
          <w:p w14:paraId="0FBA054C" w14:textId="77777777" w:rsidR="00E02F5A" w:rsidRPr="00A10814" w:rsidRDefault="00E02F5A" w:rsidP="00A10814">
            <w:pPr>
              <w:spacing w:line="276" w:lineRule="auto"/>
              <w:rPr>
                <w:rFonts w:ascii="Arial" w:hAnsi="Arial" w:cs="Arial"/>
                <w:b/>
              </w:rPr>
            </w:pPr>
            <w:r w:rsidRPr="00A10814">
              <w:rPr>
                <w:rFonts w:ascii="Arial" w:hAnsi="Arial" w:cs="Arial"/>
                <w:b/>
              </w:rPr>
              <w:t>4.7</w:t>
            </w:r>
          </w:p>
        </w:tc>
        <w:tc>
          <w:tcPr>
            <w:tcW w:w="8413" w:type="dxa"/>
          </w:tcPr>
          <w:p w14:paraId="6E69E2D6" w14:textId="77777777" w:rsidR="00E02F5A" w:rsidRPr="00A10814" w:rsidRDefault="00E02F5A" w:rsidP="00A10814">
            <w:pPr>
              <w:spacing w:line="276" w:lineRule="auto"/>
              <w:rPr>
                <w:rFonts w:ascii="Arial" w:eastAsia="Times New Roman" w:hAnsi="Arial" w:cs="Arial"/>
              </w:rPr>
            </w:pPr>
            <w:r w:rsidRPr="00A10814">
              <w:rPr>
                <w:rFonts w:ascii="Arial" w:eastAsia="Times New Roman" w:hAnsi="Arial" w:cs="Arial"/>
                <w:b/>
              </w:rPr>
              <w:t>Data Processors</w:t>
            </w:r>
          </w:p>
        </w:tc>
      </w:tr>
      <w:tr w:rsidR="00E02F5A" w:rsidRPr="00A10814" w14:paraId="2EF39EB3" w14:textId="77777777" w:rsidTr="00B827AC">
        <w:trPr>
          <w:cantSplit/>
        </w:trPr>
        <w:tc>
          <w:tcPr>
            <w:tcW w:w="828" w:type="dxa"/>
          </w:tcPr>
          <w:p w14:paraId="267D0FCE" w14:textId="77777777" w:rsidR="00E02F5A" w:rsidRPr="00A10814" w:rsidRDefault="00E02F5A" w:rsidP="00A10814">
            <w:pPr>
              <w:spacing w:line="276" w:lineRule="auto"/>
              <w:rPr>
                <w:rFonts w:ascii="Arial" w:hAnsi="Arial" w:cs="Arial"/>
              </w:rPr>
            </w:pPr>
          </w:p>
        </w:tc>
        <w:tc>
          <w:tcPr>
            <w:tcW w:w="8413" w:type="dxa"/>
          </w:tcPr>
          <w:p w14:paraId="26D405EA" w14:textId="619A7140" w:rsidR="00E02F5A" w:rsidRPr="00A10814" w:rsidRDefault="00E02F5A" w:rsidP="00A10814">
            <w:pPr>
              <w:spacing w:line="276" w:lineRule="auto"/>
              <w:rPr>
                <w:rFonts w:ascii="Arial" w:eastAsia="Times New Roman" w:hAnsi="Arial" w:cs="Arial"/>
              </w:rPr>
            </w:pPr>
            <w:r w:rsidRPr="00A10814">
              <w:rPr>
                <w:rFonts w:ascii="Arial" w:eastAsia="Times New Roman" w:hAnsi="Arial" w:cs="Arial"/>
              </w:rPr>
              <w:t>Organisations or individuals who process personal data on behalf of the data controller are known as data processors</w:t>
            </w:r>
            <w:r w:rsidRPr="00A10814">
              <w:rPr>
                <w:rFonts w:ascii="Arial" w:eastAsia="Times New Roman" w:hAnsi="Arial" w:cs="Arial"/>
                <w:i/>
              </w:rPr>
              <w:t xml:space="preserve">. </w:t>
            </w:r>
            <w:r w:rsidRPr="00A10814">
              <w:rPr>
                <w:rFonts w:ascii="Arial" w:eastAsia="Times New Roman" w:hAnsi="Arial" w:cs="Arial"/>
              </w:rPr>
              <w:t xml:space="preserve"> Employees of data controllers are excluded from this </w:t>
            </w:r>
            <w:r w:rsidR="002C0779" w:rsidRPr="00A10814">
              <w:rPr>
                <w:rFonts w:ascii="Arial" w:eastAsia="Times New Roman" w:hAnsi="Arial" w:cs="Arial"/>
              </w:rPr>
              <w:t>definition,</w:t>
            </w:r>
            <w:r w:rsidRPr="00A10814">
              <w:rPr>
                <w:rFonts w:ascii="Arial" w:eastAsia="Times New Roman" w:hAnsi="Arial" w:cs="Arial"/>
              </w:rPr>
              <w:t xml:space="preserve"> but it could include suppliers which handle personal data on our behalf.</w:t>
            </w:r>
          </w:p>
        </w:tc>
      </w:tr>
      <w:tr w:rsidR="00E02F5A" w:rsidRPr="00A10814" w14:paraId="28968FF7" w14:textId="77777777" w:rsidTr="00B827AC">
        <w:trPr>
          <w:cantSplit/>
        </w:trPr>
        <w:tc>
          <w:tcPr>
            <w:tcW w:w="828" w:type="dxa"/>
          </w:tcPr>
          <w:p w14:paraId="531C17D0" w14:textId="77777777" w:rsidR="00E02F5A" w:rsidRPr="00A10814" w:rsidRDefault="00E02F5A" w:rsidP="00A10814">
            <w:pPr>
              <w:spacing w:line="276" w:lineRule="auto"/>
              <w:rPr>
                <w:rFonts w:ascii="Arial" w:hAnsi="Arial" w:cs="Arial"/>
              </w:rPr>
            </w:pPr>
          </w:p>
        </w:tc>
        <w:tc>
          <w:tcPr>
            <w:tcW w:w="8413" w:type="dxa"/>
          </w:tcPr>
          <w:p w14:paraId="77CA57C8" w14:textId="77777777" w:rsidR="00E02F5A" w:rsidRPr="00A10814" w:rsidRDefault="00E02F5A" w:rsidP="00A10814">
            <w:pPr>
              <w:spacing w:line="276" w:lineRule="auto"/>
              <w:rPr>
                <w:rFonts w:ascii="Arial" w:eastAsia="Times New Roman" w:hAnsi="Arial" w:cs="Arial"/>
              </w:rPr>
            </w:pPr>
          </w:p>
        </w:tc>
      </w:tr>
      <w:tr w:rsidR="00E02F5A" w:rsidRPr="00A10814" w14:paraId="35BC1E3F" w14:textId="77777777" w:rsidTr="00B827AC">
        <w:trPr>
          <w:cantSplit/>
        </w:trPr>
        <w:tc>
          <w:tcPr>
            <w:tcW w:w="828" w:type="dxa"/>
          </w:tcPr>
          <w:p w14:paraId="331DB765" w14:textId="77777777" w:rsidR="00E02F5A" w:rsidRPr="00A10814" w:rsidRDefault="00E02F5A" w:rsidP="00A10814">
            <w:pPr>
              <w:spacing w:line="276" w:lineRule="auto"/>
              <w:rPr>
                <w:rFonts w:ascii="Arial" w:hAnsi="Arial" w:cs="Arial"/>
                <w:b/>
              </w:rPr>
            </w:pPr>
            <w:r w:rsidRPr="00A10814">
              <w:rPr>
                <w:rFonts w:ascii="Arial" w:hAnsi="Arial" w:cs="Arial"/>
                <w:b/>
              </w:rPr>
              <w:t>4.8</w:t>
            </w:r>
          </w:p>
        </w:tc>
        <w:tc>
          <w:tcPr>
            <w:tcW w:w="8413" w:type="dxa"/>
          </w:tcPr>
          <w:p w14:paraId="16116E2B" w14:textId="77777777" w:rsidR="00E02F5A" w:rsidRPr="00A10814" w:rsidRDefault="00E02F5A" w:rsidP="00A10814">
            <w:pPr>
              <w:spacing w:line="276" w:lineRule="auto"/>
              <w:rPr>
                <w:rFonts w:ascii="Arial" w:eastAsia="Times New Roman" w:hAnsi="Arial" w:cs="Arial"/>
              </w:rPr>
            </w:pPr>
            <w:r w:rsidRPr="00A10814">
              <w:rPr>
                <w:rFonts w:ascii="Arial" w:eastAsia="Times New Roman" w:hAnsi="Arial" w:cs="Arial"/>
                <w:b/>
              </w:rPr>
              <w:t>Data Subject</w:t>
            </w:r>
          </w:p>
        </w:tc>
      </w:tr>
      <w:tr w:rsidR="00E02F5A" w:rsidRPr="00A10814" w14:paraId="6425739A" w14:textId="77777777" w:rsidTr="00B827AC">
        <w:trPr>
          <w:cantSplit/>
        </w:trPr>
        <w:tc>
          <w:tcPr>
            <w:tcW w:w="828" w:type="dxa"/>
          </w:tcPr>
          <w:p w14:paraId="0CE11A53" w14:textId="77777777" w:rsidR="00E02F5A" w:rsidRPr="00A10814" w:rsidRDefault="00E02F5A" w:rsidP="00A10814">
            <w:pPr>
              <w:spacing w:line="276" w:lineRule="auto"/>
              <w:rPr>
                <w:rFonts w:ascii="Arial" w:hAnsi="Arial" w:cs="Arial"/>
              </w:rPr>
            </w:pPr>
          </w:p>
        </w:tc>
        <w:tc>
          <w:tcPr>
            <w:tcW w:w="8413" w:type="dxa"/>
          </w:tcPr>
          <w:p w14:paraId="32BBA7E9" w14:textId="77777777" w:rsidR="00E02F5A" w:rsidRPr="00A10814" w:rsidRDefault="00E02F5A" w:rsidP="00A10814">
            <w:pPr>
              <w:spacing w:line="276" w:lineRule="auto"/>
              <w:rPr>
                <w:rFonts w:ascii="Arial" w:eastAsia="Times New Roman" w:hAnsi="Arial" w:cs="Arial"/>
              </w:rPr>
            </w:pPr>
            <w:r w:rsidRPr="00A10814">
              <w:rPr>
                <w:rFonts w:ascii="Arial" w:eastAsia="Times New Roman" w:hAnsi="Arial" w:cs="Arial"/>
              </w:rPr>
              <w:t>A living individual who is the subject of personal data is known as the data subject. This need not be a UK national or resident. Provided that the data controller is subject to the Act, rights with regards to personal data are available to every data subject, wherever his nationality or residence.</w:t>
            </w:r>
          </w:p>
        </w:tc>
      </w:tr>
      <w:tr w:rsidR="00E02F5A" w:rsidRPr="00A10814" w14:paraId="729A842C" w14:textId="77777777" w:rsidTr="00B827AC">
        <w:trPr>
          <w:cantSplit/>
        </w:trPr>
        <w:tc>
          <w:tcPr>
            <w:tcW w:w="828" w:type="dxa"/>
          </w:tcPr>
          <w:p w14:paraId="0BD0D29C" w14:textId="77777777" w:rsidR="00E02F5A" w:rsidRPr="00A10814" w:rsidRDefault="00E02F5A" w:rsidP="00A10814">
            <w:pPr>
              <w:spacing w:line="276" w:lineRule="auto"/>
              <w:rPr>
                <w:rFonts w:ascii="Arial" w:hAnsi="Arial" w:cs="Arial"/>
              </w:rPr>
            </w:pPr>
          </w:p>
        </w:tc>
        <w:tc>
          <w:tcPr>
            <w:tcW w:w="8413" w:type="dxa"/>
          </w:tcPr>
          <w:p w14:paraId="652C6138" w14:textId="77777777" w:rsidR="00E02F5A" w:rsidRPr="00A10814" w:rsidRDefault="00E02F5A" w:rsidP="00A10814">
            <w:pPr>
              <w:spacing w:line="276" w:lineRule="auto"/>
              <w:rPr>
                <w:rFonts w:ascii="Arial" w:eastAsia="Times New Roman" w:hAnsi="Arial" w:cs="Arial"/>
              </w:rPr>
            </w:pPr>
          </w:p>
        </w:tc>
      </w:tr>
      <w:tr w:rsidR="00E02F5A" w:rsidRPr="00A10814" w14:paraId="0AF6B398" w14:textId="77777777" w:rsidTr="00B827AC">
        <w:trPr>
          <w:cantSplit/>
        </w:trPr>
        <w:tc>
          <w:tcPr>
            <w:tcW w:w="828" w:type="dxa"/>
          </w:tcPr>
          <w:p w14:paraId="2CCD7C3A" w14:textId="77777777" w:rsidR="00E02F5A" w:rsidRPr="00A10814" w:rsidRDefault="00E02F5A" w:rsidP="00A10814">
            <w:pPr>
              <w:spacing w:line="276" w:lineRule="auto"/>
              <w:rPr>
                <w:rFonts w:ascii="Arial" w:hAnsi="Arial" w:cs="Arial"/>
                <w:b/>
              </w:rPr>
            </w:pPr>
            <w:r w:rsidRPr="00A10814">
              <w:rPr>
                <w:rFonts w:ascii="Arial" w:hAnsi="Arial" w:cs="Arial"/>
                <w:b/>
              </w:rPr>
              <w:t>4.9</w:t>
            </w:r>
          </w:p>
        </w:tc>
        <w:tc>
          <w:tcPr>
            <w:tcW w:w="8413" w:type="dxa"/>
          </w:tcPr>
          <w:p w14:paraId="62239ACE" w14:textId="77777777" w:rsidR="00E02F5A" w:rsidRPr="00A10814" w:rsidRDefault="00E02F5A" w:rsidP="00A10814">
            <w:pPr>
              <w:spacing w:line="276" w:lineRule="auto"/>
              <w:rPr>
                <w:rFonts w:ascii="Arial" w:eastAsia="Times New Roman" w:hAnsi="Arial" w:cs="Arial"/>
              </w:rPr>
            </w:pPr>
            <w:r w:rsidRPr="00A10814">
              <w:rPr>
                <w:rFonts w:ascii="Arial" w:eastAsia="Times New Roman" w:hAnsi="Arial" w:cs="Arial"/>
                <w:b/>
              </w:rPr>
              <w:t>Third Party</w:t>
            </w:r>
          </w:p>
        </w:tc>
      </w:tr>
      <w:tr w:rsidR="00E02F5A" w:rsidRPr="00A10814" w14:paraId="1366011C" w14:textId="77777777" w:rsidTr="00B827AC">
        <w:trPr>
          <w:cantSplit/>
        </w:trPr>
        <w:tc>
          <w:tcPr>
            <w:tcW w:w="828" w:type="dxa"/>
          </w:tcPr>
          <w:p w14:paraId="35549121" w14:textId="77777777" w:rsidR="00E02F5A" w:rsidRPr="00A10814" w:rsidRDefault="00E02F5A" w:rsidP="00A10814">
            <w:pPr>
              <w:spacing w:line="276" w:lineRule="auto"/>
              <w:rPr>
                <w:rFonts w:ascii="Arial" w:hAnsi="Arial" w:cs="Arial"/>
              </w:rPr>
            </w:pPr>
          </w:p>
        </w:tc>
        <w:tc>
          <w:tcPr>
            <w:tcW w:w="8413" w:type="dxa"/>
          </w:tcPr>
          <w:p w14:paraId="085080B3" w14:textId="77777777" w:rsidR="00E02F5A" w:rsidRPr="00A10814" w:rsidRDefault="00E02F5A" w:rsidP="00A10814">
            <w:pPr>
              <w:spacing w:line="276" w:lineRule="auto"/>
              <w:rPr>
                <w:rFonts w:ascii="Arial" w:eastAsia="Times New Roman" w:hAnsi="Arial" w:cs="Arial"/>
              </w:rPr>
            </w:pPr>
            <w:r w:rsidRPr="00A10814">
              <w:rPr>
                <w:rFonts w:ascii="Arial" w:eastAsia="Times New Roman" w:hAnsi="Arial" w:cs="Arial"/>
              </w:rPr>
              <w:t>An individual who is not the subject of the data but may be connected to or affected by it is known as a third party.</w:t>
            </w:r>
          </w:p>
        </w:tc>
      </w:tr>
      <w:tr w:rsidR="00E02F5A" w:rsidRPr="00A10814" w14:paraId="671C9585" w14:textId="77777777" w:rsidTr="00B827AC">
        <w:trPr>
          <w:cantSplit/>
        </w:trPr>
        <w:tc>
          <w:tcPr>
            <w:tcW w:w="828" w:type="dxa"/>
          </w:tcPr>
          <w:p w14:paraId="4B455DD9" w14:textId="77777777" w:rsidR="00E02F5A" w:rsidRPr="00A10814" w:rsidRDefault="00E02F5A" w:rsidP="00A10814">
            <w:pPr>
              <w:spacing w:line="276" w:lineRule="auto"/>
              <w:rPr>
                <w:rFonts w:ascii="Arial" w:hAnsi="Arial" w:cs="Arial"/>
              </w:rPr>
            </w:pPr>
          </w:p>
        </w:tc>
        <w:tc>
          <w:tcPr>
            <w:tcW w:w="8413" w:type="dxa"/>
          </w:tcPr>
          <w:p w14:paraId="3F2E1D08" w14:textId="77777777" w:rsidR="00E02F5A" w:rsidRPr="00A10814" w:rsidRDefault="00E02F5A" w:rsidP="00A10814">
            <w:pPr>
              <w:spacing w:line="276" w:lineRule="auto"/>
              <w:rPr>
                <w:rFonts w:ascii="Arial" w:eastAsia="Times New Roman" w:hAnsi="Arial" w:cs="Arial"/>
              </w:rPr>
            </w:pPr>
          </w:p>
        </w:tc>
      </w:tr>
    </w:tbl>
    <w:p w14:paraId="4EA0F272" w14:textId="77777777" w:rsidR="00A10814" w:rsidRDefault="00A10814" w:rsidP="00A10814">
      <w:pPr>
        <w:rPr>
          <w:rFonts w:ascii="Arial" w:hAnsi="Arial" w:cs="Arial"/>
          <w:b/>
        </w:rPr>
        <w:sectPr w:rsidR="00A10814" w:rsidSect="00027415">
          <w:pgSz w:w="11906" w:h="16838" w:code="9"/>
          <w:pgMar w:top="1440" w:right="1440" w:bottom="1440" w:left="1440" w:header="706" w:footer="706" w:gutter="0"/>
          <w:cols w:space="708"/>
          <w:docGrid w:linePitch="360"/>
        </w:sectPr>
      </w:pPr>
    </w:p>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3"/>
      </w:tblGrid>
      <w:tr w:rsidR="00E02F5A" w:rsidRPr="00A10814" w14:paraId="3A67E286" w14:textId="77777777" w:rsidTr="00B827AC">
        <w:trPr>
          <w:cantSplit/>
        </w:trPr>
        <w:tc>
          <w:tcPr>
            <w:tcW w:w="828" w:type="dxa"/>
          </w:tcPr>
          <w:p w14:paraId="0F81E52C" w14:textId="77777777" w:rsidR="00E02F5A" w:rsidRPr="00A10814" w:rsidRDefault="00E02F5A" w:rsidP="00A10814">
            <w:pPr>
              <w:spacing w:line="276" w:lineRule="auto"/>
              <w:rPr>
                <w:rFonts w:ascii="Arial" w:hAnsi="Arial" w:cs="Arial"/>
                <w:b/>
              </w:rPr>
            </w:pPr>
            <w:r w:rsidRPr="00A10814">
              <w:rPr>
                <w:rFonts w:ascii="Arial" w:hAnsi="Arial" w:cs="Arial"/>
                <w:b/>
              </w:rPr>
              <w:lastRenderedPageBreak/>
              <w:t>4.10</w:t>
            </w:r>
          </w:p>
        </w:tc>
        <w:tc>
          <w:tcPr>
            <w:tcW w:w="8413" w:type="dxa"/>
          </w:tcPr>
          <w:p w14:paraId="05416FBA" w14:textId="77777777" w:rsidR="00E02F5A" w:rsidRPr="00A10814" w:rsidRDefault="00E02F5A" w:rsidP="00A10814">
            <w:pPr>
              <w:spacing w:line="276" w:lineRule="auto"/>
              <w:rPr>
                <w:rFonts w:ascii="Arial" w:eastAsia="Times New Roman" w:hAnsi="Arial" w:cs="Arial"/>
              </w:rPr>
            </w:pPr>
            <w:r w:rsidRPr="00A10814">
              <w:rPr>
                <w:rFonts w:ascii="Arial" w:eastAsia="Times New Roman" w:hAnsi="Arial" w:cs="Arial"/>
                <w:b/>
              </w:rPr>
              <w:t>Relevant Professional</w:t>
            </w:r>
          </w:p>
        </w:tc>
      </w:tr>
      <w:tr w:rsidR="00E02F5A" w:rsidRPr="00A10814" w14:paraId="36CF604E" w14:textId="77777777" w:rsidTr="00B827AC">
        <w:trPr>
          <w:cantSplit/>
        </w:trPr>
        <w:tc>
          <w:tcPr>
            <w:tcW w:w="828" w:type="dxa"/>
          </w:tcPr>
          <w:p w14:paraId="3E6A121C" w14:textId="77777777" w:rsidR="00E02F5A" w:rsidRPr="00A10814" w:rsidRDefault="00E02F5A" w:rsidP="00A10814">
            <w:pPr>
              <w:spacing w:line="276" w:lineRule="auto"/>
              <w:rPr>
                <w:rFonts w:ascii="Arial" w:hAnsi="Arial" w:cs="Arial"/>
              </w:rPr>
            </w:pPr>
          </w:p>
        </w:tc>
        <w:tc>
          <w:tcPr>
            <w:tcW w:w="8413" w:type="dxa"/>
          </w:tcPr>
          <w:p w14:paraId="06459770" w14:textId="77777777" w:rsidR="00E02F5A" w:rsidRPr="00A10814" w:rsidRDefault="00E02F5A" w:rsidP="00A10814">
            <w:pPr>
              <w:spacing w:line="276" w:lineRule="auto"/>
              <w:rPr>
                <w:rFonts w:ascii="Arial" w:eastAsia="Times New Roman" w:hAnsi="Arial" w:cs="Arial"/>
              </w:rPr>
            </w:pPr>
            <w:r w:rsidRPr="00A10814">
              <w:rPr>
                <w:rFonts w:ascii="Arial" w:eastAsia="Times New Roman" w:hAnsi="Arial" w:cs="Arial"/>
              </w:rPr>
              <w:t>The practitioners who supply information held on health records. A relevant professional will consider where disclosure is likely to cause serious physical or mental harm to the applicant or any third party.</w:t>
            </w:r>
          </w:p>
        </w:tc>
      </w:tr>
      <w:tr w:rsidR="00E02F5A" w:rsidRPr="00A10814" w14:paraId="59DE7583" w14:textId="77777777" w:rsidTr="00C0207F">
        <w:trPr>
          <w:cantSplit/>
          <w:trHeight w:val="582"/>
        </w:trPr>
        <w:tc>
          <w:tcPr>
            <w:tcW w:w="9241" w:type="dxa"/>
            <w:gridSpan w:val="2"/>
            <w:vAlign w:val="center"/>
          </w:tcPr>
          <w:p w14:paraId="4CAE6827" w14:textId="77777777" w:rsidR="00E02F5A" w:rsidRPr="00A10814" w:rsidRDefault="00E02F5A" w:rsidP="00A10814">
            <w:pPr>
              <w:spacing w:line="276" w:lineRule="auto"/>
              <w:jc w:val="center"/>
              <w:rPr>
                <w:rFonts w:ascii="Arial" w:hAnsi="Arial" w:cs="Arial"/>
              </w:rPr>
            </w:pPr>
          </w:p>
        </w:tc>
      </w:tr>
      <w:tr w:rsidR="00E02F5A" w:rsidRPr="00A10814" w14:paraId="489A6179" w14:textId="77777777" w:rsidTr="00B827AC">
        <w:trPr>
          <w:cantSplit/>
          <w:trHeight w:val="397"/>
        </w:trPr>
        <w:tc>
          <w:tcPr>
            <w:tcW w:w="828" w:type="dxa"/>
            <w:shd w:val="clear" w:color="auto" w:fill="C6D9F1" w:themeFill="text2" w:themeFillTint="33"/>
          </w:tcPr>
          <w:p w14:paraId="464EF828"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5.0</w:t>
            </w:r>
          </w:p>
        </w:tc>
        <w:tc>
          <w:tcPr>
            <w:tcW w:w="8413" w:type="dxa"/>
            <w:shd w:val="clear" w:color="auto" w:fill="C6D9F1" w:themeFill="text2" w:themeFillTint="33"/>
          </w:tcPr>
          <w:p w14:paraId="5E930101" w14:textId="26B723F1" w:rsidR="00E02F5A" w:rsidRPr="00A10814" w:rsidRDefault="00E02F5A" w:rsidP="00A10814">
            <w:pPr>
              <w:spacing w:line="276" w:lineRule="auto"/>
              <w:rPr>
                <w:rFonts w:ascii="Arial" w:hAnsi="Arial" w:cs="Arial"/>
                <w:b/>
                <w:sz w:val="28"/>
              </w:rPr>
            </w:pPr>
            <w:r w:rsidRPr="00A10814">
              <w:rPr>
                <w:rFonts w:ascii="Arial" w:hAnsi="Arial" w:cs="Arial"/>
                <w:b/>
                <w:sz w:val="28"/>
              </w:rPr>
              <w:t xml:space="preserve">DUTIES OF THE INFORMATION </w:t>
            </w:r>
            <w:r w:rsidR="002C0779" w:rsidRPr="00A10814">
              <w:rPr>
                <w:rFonts w:ascii="Arial" w:hAnsi="Arial" w:cs="Arial"/>
                <w:b/>
                <w:sz w:val="28"/>
              </w:rPr>
              <w:t>COMMISSIONERS’</w:t>
            </w:r>
            <w:r w:rsidRPr="00A10814">
              <w:rPr>
                <w:rFonts w:ascii="Arial" w:hAnsi="Arial" w:cs="Arial"/>
                <w:b/>
                <w:sz w:val="28"/>
              </w:rPr>
              <w:t xml:space="preserve"> OFFICE</w:t>
            </w:r>
          </w:p>
        </w:tc>
      </w:tr>
      <w:tr w:rsidR="00E02F5A" w:rsidRPr="00A10814" w14:paraId="57DB892C" w14:textId="77777777" w:rsidTr="00B827AC">
        <w:trPr>
          <w:cantSplit/>
        </w:trPr>
        <w:tc>
          <w:tcPr>
            <w:tcW w:w="828" w:type="dxa"/>
          </w:tcPr>
          <w:p w14:paraId="659A3E30" w14:textId="77777777" w:rsidR="00E02F5A" w:rsidRPr="00A10814" w:rsidRDefault="00E02F5A" w:rsidP="00A10814">
            <w:pPr>
              <w:spacing w:line="276" w:lineRule="auto"/>
              <w:rPr>
                <w:rFonts w:ascii="Arial" w:hAnsi="Arial" w:cs="Arial"/>
              </w:rPr>
            </w:pPr>
          </w:p>
        </w:tc>
        <w:tc>
          <w:tcPr>
            <w:tcW w:w="8413" w:type="dxa"/>
          </w:tcPr>
          <w:p w14:paraId="6950B278" w14:textId="77777777" w:rsidR="00E02F5A" w:rsidRPr="00A10814" w:rsidRDefault="00E02F5A" w:rsidP="00A10814">
            <w:pPr>
              <w:spacing w:line="276" w:lineRule="auto"/>
              <w:rPr>
                <w:rFonts w:ascii="Arial" w:hAnsi="Arial" w:cs="Arial"/>
              </w:rPr>
            </w:pPr>
          </w:p>
        </w:tc>
      </w:tr>
      <w:tr w:rsidR="00E02F5A" w:rsidRPr="00A10814" w14:paraId="43EAFE6A" w14:textId="77777777" w:rsidTr="00B827AC">
        <w:trPr>
          <w:cantSplit/>
        </w:trPr>
        <w:tc>
          <w:tcPr>
            <w:tcW w:w="828" w:type="dxa"/>
          </w:tcPr>
          <w:p w14:paraId="1C2A4630" w14:textId="77777777" w:rsidR="00E02F5A" w:rsidRPr="00A10814" w:rsidRDefault="00E02F5A" w:rsidP="00A10814">
            <w:pPr>
              <w:spacing w:line="276" w:lineRule="auto"/>
              <w:rPr>
                <w:rFonts w:ascii="Arial" w:hAnsi="Arial" w:cs="Arial"/>
                <w:b/>
              </w:rPr>
            </w:pPr>
            <w:r w:rsidRPr="00A10814">
              <w:rPr>
                <w:rFonts w:ascii="Arial" w:hAnsi="Arial" w:cs="Arial"/>
                <w:b/>
              </w:rPr>
              <w:t>5.1</w:t>
            </w:r>
          </w:p>
        </w:tc>
        <w:tc>
          <w:tcPr>
            <w:tcW w:w="8413" w:type="dxa"/>
          </w:tcPr>
          <w:p w14:paraId="1CD353D1" w14:textId="77777777" w:rsidR="00E02F5A" w:rsidRPr="00A10814" w:rsidRDefault="00E02F5A" w:rsidP="00A10814">
            <w:pPr>
              <w:spacing w:line="276" w:lineRule="auto"/>
              <w:rPr>
                <w:rFonts w:ascii="Arial" w:hAnsi="Arial" w:cs="Arial"/>
              </w:rPr>
            </w:pPr>
            <w:r w:rsidRPr="00A10814">
              <w:rPr>
                <w:rFonts w:ascii="Arial" w:hAnsi="Arial" w:cs="Arial"/>
              </w:rPr>
              <w:t>The Information Commissioner's Office is the UK's independent public body set up to uphold information rights in the public interest, promoting openness by public bodies and data privacy for individuals, ruling on complaints and taking appropriate action when the law is broken.</w:t>
            </w:r>
          </w:p>
          <w:p w14:paraId="72432B20" w14:textId="77777777" w:rsidR="00A10814" w:rsidRDefault="00A10814" w:rsidP="00A10814">
            <w:pPr>
              <w:spacing w:line="276" w:lineRule="auto"/>
              <w:rPr>
                <w:rFonts w:ascii="Arial" w:hAnsi="Arial" w:cs="Arial"/>
              </w:rPr>
            </w:pPr>
          </w:p>
          <w:p w14:paraId="15DA5F4B" w14:textId="4CC416BE" w:rsidR="00E02F5A" w:rsidRPr="00A10814" w:rsidRDefault="00E02F5A" w:rsidP="00A10814">
            <w:pPr>
              <w:spacing w:line="276" w:lineRule="auto"/>
              <w:rPr>
                <w:rFonts w:ascii="Arial" w:hAnsi="Arial" w:cs="Arial"/>
              </w:rPr>
            </w:pPr>
            <w:r w:rsidRPr="00A10814">
              <w:rPr>
                <w:rFonts w:ascii="Arial" w:hAnsi="Arial" w:cs="Arial"/>
              </w:rPr>
              <w:t xml:space="preserve">The Information Commissioners Office is responsible for ensuring compliance with the GDPR, the Act and information governance in practice for all organisations in England, Scotland, Northern </w:t>
            </w:r>
            <w:r w:rsidR="002C0779" w:rsidRPr="00A10814">
              <w:rPr>
                <w:rFonts w:ascii="Arial" w:hAnsi="Arial" w:cs="Arial"/>
              </w:rPr>
              <w:t>Ireland,</w:t>
            </w:r>
            <w:r w:rsidRPr="00A10814">
              <w:rPr>
                <w:rFonts w:ascii="Arial" w:hAnsi="Arial" w:cs="Arial"/>
              </w:rPr>
              <w:t xml:space="preserve"> and Wales.</w:t>
            </w:r>
          </w:p>
          <w:p w14:paraId="75866CAD" w14:textId="77777777" w:rsidR="00A10814" w:rsidRDefault="00A10814" w:rsidP="00A10814">
            <w:pPr>
              <w:spacing w:line="276" w:lineRule="auto"/>
              <w:rPr>
                <w:rFonts w:ascii="Arial" w:hAnsi="Arial" w:cs="Arial"/>
              </w:rPr>
            </w:pPr>
          </w:p>
          <w:p w14:paraId="41041E09" w14:textId="45939DA8" w:rsidR="00E02F5A" w:rsidRPr="00A10814" w:rsidRDefault="00E02F5A" w:rsidP="00A10814">
            <w:pPr>
              <w:spacing w:line="276" w:lineRule="auto"/>
              <w:rPr>
                <w:rFonts w:ascii="Arial" w:hAnsi="Arial" w:cs="Arial"/>
              </w:rPr>
            </w:pPr>
            <w:r w:rsidRPr="00A10814">
              <w:rPr>
                <w:rFonts w:ascii="Arial" w:hAnsi="Arial" w:cs="Arial"/>
              </w:rPr>
              <w:t xml:space="preserve">There are </w:t>
            </w:r>
            <w:r w:rsidR="002C0779" w:rsidRPr="00A10814">
              <w:rPr>
                <w:rFonts w:ascii="Arial" w:hAnsi="Arial" w:cs="Arial"/>
              </w:rPr>
              <w:t>several</w:t>
            </w:r>
            <w:r w:rsidRPr="00A10814">
              <w:rPr>
                <w:rFonts w:ascii="Arial" w:hAnsi="Arial" w:cs="Arial"/>
              </w:rPr>
              <w:t xml:space="preserve"> tools available to the Information Commissioners Office for taking action to change the behaviour of organisations that collect, </w:t>
            </w:r>
            <w:r w:rsidR="002C0779" w:rsidRPr="00A10814">
              <w:rPr>
                <w:rFonts w:ascii="Arial" w:hAnsi="Arial" w:cs="Arial"/>
              </w:rPr>
              <w:t>use,</w:t>
            </w:r>
            <w:r w:rsidRPr="00A10814">
              <w:rPr>
                <w:rFonts w:ascii="Arial" w:hAnsi="Arial" w:cs="Arial"/>
              </w:rPr>
              <w:t xml:space="preserve"> and keep personal information. They include criminal prosecution, non-criminal </w:t>
            </w:r>
            <w:r w:rsidR="002C0779" w:rsidRPr="00A10814">
              <w:rPr>
                <w:rFonts w:ascii="Arial" w:hAnsi="Arial" w:cs="Arial"/>
              </w:rPr>
              <w:t>enforcement,</w:t>
            </w:r>
            <w:r w:rsidRPr="00A10814">
              <w:rPr>
                <w:rFonts w:ascii="Arial" w:hAnsi="Arial" w:cs="Arial"/>
              </w:rPr>
              <w:t xml:space="preserve"> and audits. The Information Commissioner also has the power to serve a monetary penalty notice on a data controller for breaches of the Act.</w:t>
            </w:r>
          </w:p>
          <w:p w14:paraId="56011C68" w14:textId="77777777" w:rsidR="00A10814" w:rsidRDefault="00A10814" w:rsidP="00A10814">
            <w:pPr>
              <w:spacing w:line="276" w:lineRule="auto"/>
              <w:rPr>
                <w:rFonts w:ascii="Arial" w:hAnsi="Arial" w:cs="Arial"/>
              </w:rPr>
            </w:pPr>
          </w:p>
          <w:p w14:paraId="03AB9328" w14:textId="5E6390A5" w:rsidR="00E02F5A" w:rsidRPr="00A10814" w:rsidRDefault="00E02F5A" w:rsidP="00A10814">
            <w:pPr>
              <w:spacing w:line="276" w:lineRule="auto"/>
              <w:rPr>
                <w:rFonts w:ascii="Arial" w:hAnsi="Arial" w:cs="Arial"/>
              </w:rPr>
            </w:pPr>
            <w:r w:rsidRPr="00A10814">
              <w:rPr>
                <w:rFonts w:ascii="Arial" w:hAnsi="Arial" w:cs="Arial"/>
              </w:rPr>
              <w:t xml:space="preserve">If organisations are found to be in breach of the Act the Information Commissioners Office may issue undertakings committing an organisation to a particular course of action </w:t>
            </w:r>
            <w:r w:rsidR="002C0779" w:rsidRPr="00A10814">
              <w:rPr>
                <w:rFonts w:ascii="Arial" w:hAnsi="Arial" w:cs="Arial"/>
              </w:rPr>
              <w:t>to</w:t>
            </w:r>
            <w:r w:rsidRPr="00A10814">
              <w:rPr>
                <w:rFonts w:ascii="Arial" w:hAnsi="Arial" w:cs="Arial"/>
              </w:rPr>
              <w:t xml:space="preserve"> improve its compliance.</w:t>
            </w:r>
          </w:p>
          <w:p w14:paraId="6839230C" w14:textId="77777777" w:rsidR="00A10814" w:rsidRDefault="00A10814" w:rsidP="00A10814">
            <w:pPr>
              <w:spacing w:line="276" w:lineRule="auto"/>
              <w:rPr>
                <w:rFonts w:ascii="Arial" w:hAnsi="Arial" w:cs="Arial"/>
              </w:rPr>
            </w:pPr>
          </w:p>
          <w:p w14:paraId="73026211" w14:textId="1A4FF39F" w:rsidR="00E02F5A" w:rsidRPr="00A10814" w:rsidRDefault="00E02F5A" w:rsidP="00A10814">
            <w:pPr>
              <w:spacing w:line="276" w:lineRule="auto"/>
              <w:rPr>
                <w:rFonts w:ascii="Arial" w:hAnsi="Arial" w:cs="Arial"/>
              </w:rPr>
            </w:pPr>
            <w:r w:rsidRPr="00A10814">
              <w:rPr>
                <w:rFonts w:ascii="Arial" w:hAnsi="Arial" w:cs="Arial"/>
              </w:rPr>
              <w:t xml:space="preserve">The Information Commissioners Office can serve enforcement notices and 'stop now' orders where there has been a breach, requiring organisations to take (or refrain from taking) specified steps </w:t>
            </w:r>
            <w:r w:rsidR="002C0779" w:rsidRPr="00A10814">
              <w:rPr>
                <w:rFonts w:ascii="Arial" w:hAnsi="Arial" w:cs="Arial"/>
              </w:rPr>
              <w:t>to</w:t>
            </w:r>
            <w:r w:rsidRPr="00A10814">
              <w:rPr>
                <w:rFonts w:ascii="Arial" w:hAnsi="Arial" w:cs="Arial"/>
              </w:rPr>
              <w:t xml:space="preserve"> ensure they comply with the law.</w:t>
            </w:r>
          </w:p>
          <w:p w14:paraId="3D7916CB" w14:textId="77777777" w:rsidR="00A10814" w:rsidRDefault="00A10814" w:rsidP="00A10814">
            <w:pPr>
              <w:spacing w:line="276" w:lineRule="auto"/>
              <w:rPr>
                <w:rFonts w:ascii="Arial" w:hAnsi="Arial" w:cs="Arial"/>
              </w:rPr>
            </w:pPr>
          </w:p>
          <w:p w14:paraId="696C43E2" w14:textId="7690FF71" w:rsidR="00E02F5A" w:rsidRPr="00A10814" w:rsidRDefault="00E02F5A" w:rsidP="00A10814">
            <w:pPr>
              <w:spacing w:line="276" w:lineRule="auto"/>
              <w:rPr>
                <w:rFonts w:ascii="Arial" w:hAnsi="Arial" w:cs="Arial"/>
              </w:rPr>
            </w:pPr>
            <w:r w:rsidRPr="00A10814">
              <w:rPr>
                <w:rFonts w:ascii="Arial" w:hAnsi="Arial" w:cs="Arial"/>
              </w:rPr>
              <w:t xml:space="preserve">The Information Commissioners Office conduct consensual assessments (audits) to check organisations are complying. In cases of serious </w:t>
            </w:r>
            <w:r w:rsidR="002C0779" w:rsidRPr="00A10814">
              <w:rPr>
                <w:rFonts w:ascii="Arial" w:hAnsi="Arial" w:cs="Arial"/>
              </w:rPr>
              <w:t>breaches,</w:t>
            </w:r>
            <w:r w:rsidRPr="00A10814">
              <w:rPr>
                <w:rFonts w:ascii="Arial" w:hAnsi="Arial" w:cs="Arial"/>
              </w:rPr>
              <w:t xml:space="preserve"> the Information Commissioners Office may issue a monetary penalty notice, requiring organisations to pay a fine of up to </w:t>
            </w:r>
            <w:r w:rsidR="00F60259">
              <w:rPr>
                <w:rFonts w:ascii="Arial" w:hAnsi="Arial" w:cs="Arial"/>
              </w:rPr>
              <w:t xml:space="preserve">£17.5 </w:t>
            </w:r>
            <w:r w:rsidRPr="00A10814">
              <w:rPr>
                <w:rFonts w:ascii="Arial" w:hAnsi="Arial" w:cs="Arial"/>
              </w:rPr>
              <w:t>million.</w:t>
            </w:r>
          </w:p>
          <w:p w14:paraId="797522A5" w14:textId="77777777" w:rsidR="00A10814" w:rsidRDefault="00A10814" w:rsidP="00A10814">
            <w:pPr>
              <w:spacing w:line="276" w:lineRule="auto"/>
              <w:rPr>
                <w:rFonts w:ascii="Arial" w:hAnsi="Arial" w:cs="Arial"/>
              </w:rPr>
            </w:pPr>
          </w:p>
          <w:p w14:paraId="1DBF0336" w14:textId="77777777" w:rsidR="00E02F5A" w:rsidRPr="00A10814" w:rsidRDefault="00E02F5A" w:rsidP="00A10814">
            <w:pPr>
              <w:spacing w:line="276" w:lineRule="auto"/>
              <w:rPr>
                <w:rFonts w:ascii="Arial" w:hAnsi="Arial" w:cs="Arial"/>
              </w:rPr>
            </w:pPr>
            <w:r w:rsidRPr="00A10814">
              <w:rPr>
                <w:rFonts w:ascii="Arial" w:hAnsi="Arial" w:cs="Arial"/>
              </w:rPr>
              <w:t>The Information Commissioners Office can prosecute those who commit criminal offences under the Act. This includes organisations and individuals.</w:t>
            </w:r>
          </w:p>
        </w:tc>
      </w:tr>
      <w:tr w:rsidR="00E02F5A" w:rsidRPr="00A10814" w14:paraId="0E0C2464" w14:textId="77777777" w:rsidTr="00C0207F">
        <w:trPr>
          <w:cantSplit/>
          <w:trHeight w:val="582"/>
        </w:trPr>
        <w:tc>
          <w:tcPr>
            <w:tcW w:w="9241" w:type="dxa"/>
            <w:gridSpan w:val="2"/>
            <w:vAlign w:val="center"/>
          </w:tcPr>
          <w:p w14:paraId="292F1382" w14:textId="77777777" w:rsidR="00E02F5A" w:rsidRPr="00A10814" w:rsidRDefault="00E02F5A" w:rsidP="00A10814">
            <w:pPr>
              <w:spacing w:line="276" w:lineRule="auto"/>
              <w:jc w:val="center"/>
              <w:rPr>
                <w:rFonts w:ascii="Arial" w:hAnsi="Arial" w:cs="Arial"/>
              </w:rPr>
            </w:pPr>
          </w:p>
        </w:tc>
      </w:tr>
    </w:tbl>
    <w:p w14:paraId="02DCD2B8" w14:textId="77777777" w:rsidR="00A10814" w:rsidRDefault="00A10814" w:rsidP="00A10814">
      <w:pPr>
        <w:rPr>
          <w:rFonts w:ascii="Arial" w:hAnsi="Arial" w:cs="Arial"/>
          <w:b/>
          <w:sz w:val="28"/>
        </w:rPr>
        <w:sectPr w:rsidR="00A10814" w:rsidSect="00027415">
          <w:pgSz w:w="11906" w:h="16838" w:code="9"/>
          <w:pgMar w:top="1440" w:right="1440" w:bottom="1440" w:left="1440" w:header="706" w:footer="706" w:gutter="0"/>
          <w:cols w:space="708"/>
          <w:docGrid w:linePitch="360"/>
        </w:sectPr>
      </w:pPr>
    </w:p>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3"/>
      </w:tblGrid>
      <w:tr w:rsidR="00E02F5A" w:rsidRPr="00A10814" w14:paraId="78926E0D" w14:textId="77777777" w:rsidTr="00B827AC">
        <w:trPr>
          <w:cantSplit/>
        </w:trPr>
        <w:tc>
          <w:tcPr>
            <w:tcW w:w="828" w:type="dxa"/>
            <w:shd w:val="clear" w:color="auto" w:fill="C6D9F1" w:themeFill="text2" w:themeFillTint="33"/>
          </w:tcPr>
          <w:p w14:paraId="6C8C8DC5"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lastRenderedPageBreak/>
              <w:t>6.0</w:t>
            </w:r>
          </w:p>
        </w:tc>
        <w:tc>
          <w:tcPr>
            <w:tcW w:w="8413" w:type="dxa"/>
            <w:shd w:val="clear" w:color="auto" w:fill="C6D9F1" w:themeFill="text2" w:themeFillTint="33"/>
          </w:tcPr>
          <w:p w14:paraId="6727AFDC"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ROLES AND RESPONSIBILITIES</w:t>
            </w:r>
          </w:p>
        </w:tc>
      </w:tr>
      <w:tr w:rsidR="00E02F5A" w:rsidRPr="00A10814" w14:paraId="5977244B" w14:textId="77777777" w:rsidTr="00B827AC">
        <w:trPr>
          <w:cantSplit/>
        </w:trPr>
        <w:tc>
          <w:tcPr>
            <w:tcW w:w="828" w:type="dxa"/>
          </w:tcPr>
          <w:p w14:paraId="2494CE7A" w14:textId="77777777" w:rsidR="00E02F5A" w:rsidRPr="00A10814" w:rsidRDefault="00E02F5A" w:rsidP="00A10814">
            <w:pPr>
              <w:spacing w:line="276" w:lineRule="auto"/>
              <w:rPr>
                <w:rFonts w:ascii="Arial" w:hAnsi="Arial" w:cs="Arial"/>
              </w:rPr>
            </w:pPr>
          </w:p>
        </w:tc>
        <w:tc>
          <w:tcPr>
            <w:tcW w:w="8413" w:type="dxa"/>
          </w:tcPr>
          <w:p w14:paraId="7BC1EB91" w14:textId="77777777" w:rsidR="00E02F5A" w:rsidRPr="00A10814" w:rsidRDefault="00E02F5A" w:rsidP="00A10814">
            <w:pPr>
              <w:spacing w:line="276" w:lineRule="auto"/>
              <w:rPr>
                <w:rFonts w:ascii="Arial" w:hAnsi="Arial" w:cs="Arial"/>
              </w:rPr>
            </w:pPr>
          </w:p>
        </w:tc>
      </w:tr>
      <w:tr w:rsidR="00E02F5A" w:rsidRPr="00A10814" w14:paraId="22E1005B" w14:textId="77777777" w:rsidTr="00B827AC">
        <w:trPr>
          <w:cantSplit/>
        </w:trPr>
        <w:tc>
          <w:tcPr>
            <w:tcW w:w="828" w:type="dxa"/>
          </w:tcPr>
          <w:p w14:paraId="4AB82C95" w14:textId="77777777" w:rsidR="00E02F5A" w:rsidRPr="00A10814" w:rsidRDefault="00E02F5A" w:rsidP="00A10814">
            <w:pPr>
              <w:spacing w:line="276" w:lineRule="auto"/>
              <w:rPr>
                <w:rFonts w:ascii="Arial" w:hAnsi="Arial" w:cs="Arial"/>
                <w:b/>
              </w:rPr>
            </w:pPr>
            <w:r w:rsidRPr="00A10814">
              <w:rPr>
                <w:rFonts w:ascii="Arial" w:hAnsi="Arial" w:cs="Arial"/>
                <w:b/>
              </w:rPr>
              <w:t>6.1</w:t>
            </w:r>
          </w:p>
        </w:tc>
        <w:tc>
          <w:tcPr>
            <w:tcW w:w="8413" w:type="dxa"/>
          </w:tcPr>
          <w:p w14:paraId="16933A15" w14:textId="4A410828" w:rsidR="00E02F5A" w:rsidRPr="00A10814" w:rsidRDefault="00E02F5A" w:rsidP="00A10814">
            <w:pPr>
              <w:spacing w:line="276" w:lineRule="auto"/>
              <w:rPr>
                <w:rFonts w:ascii="Arial" w:hAnsi="Arial" w:cs="Arial"/>
              </w:rPr>
            </w:pPr>
            <w:r w:rsidRPr="00A10814">
              <w:rPr>
                <w:rFonts w:ascii="Arial" w:hAnsi="Arial" w:cs="Arial"/>
              </w:rPr>
              <w:t xml:space="preserve">Adhering to GDPR and the Data Protection Act 2018 is the responsibility of every officer acting for or on behalf of the Trust. Subject rights requests fall within the data protection statutory framework and the ability to identify and appropriately handle a request for information </w:t>
            </w:r>
            <w:r w:rsidR="00F60259" w:rsidRPr="00A10814">
              <w:rPr>
                <w:rFonts w:ascii="Arial" w:hAnsi="Arial" w:cs="Arial"/>
              </w:rPr>
              <w:t>is</w:t>
            </w:r>
            <w:r w:rsidRPr="00A10814">
              <w:rPr>
                <w:rFonts w:ascii="Arial" w:hAnsi="Arial" w:cs="Arial"/>
              </w:rPr>
              <w:t xml:space="preserve"> part of every employee’s role.</w:t>
            </w:r>
          </w:p>
          <w:p w14:paraId="2927E4F6" w14:textId="77777777" w:rsidR="00E02F5A" w:rsidRPr="00A10814" w:rsidRDefault="00E02F5A" w:rsidP="00A10814">
            <w:pPr>
              <w:spacing w:line="276" w:lineRule="auto"/>
              <w:rPr>
                <w:rFonts w:ascii="Arial" w:hAnsi="Arial" w:cs="Arial"/>
              </w:rPr>
            </w:pPr>
          </w:p>
          <w:p w14:paraId="7A878715" w14:textId="2A5CC75A" w:rsidR="00E02F5A" w:rsidRPr="00A10814" w:rsidRDefault="00E02F5A" w:rsidP="00A10814">
            <w:pPr>
              <w:spacing w:line="276" w:lineRule="auto"/>
              <w:rPr>
                <w:rFonts w:ascii="Arial" w:hAnsi="Arial" w:cs="Arial"/>
              </w:rPr>
            </w:pPr>
            <w:r w:rsidRPr="00A10814">
              <w:rPr>
                <w:rFonts w:ascii="Arial" w:hAnsi="Arial" w:cs="Arial"/>
              </w:rPr>
              <w:t>Your primary responsibility is to ensure t</w:t>
            </w:r>
            <w:r w:rsidR="0036653A">
              <w:rPr>
                <w:rFonts w:ascii="Arial" w:hAnsi="Arial" w:cs="Arial"/>
              </w:rPr>
              <w:t xml:space="preserve">hat </w:t>
            </w:r>
            <w:r w:rsidR="006646F6">
              <w:rPr>
                <w:rFonts w:ascii="Arial" w:hAnsi="Arial" w:cs="Arial"/>
              </w:rPr>
              <w:t xml:space="preserve">ATRs </w:t>
            </w:r>
            <w:r w:rsidRPr="00A10814">
              <w:rPr>
                <w:rFonts w:ascii="Arial" w:hAnsi="Arial" w:cs="Arial"/>
              </w:rPr>
              <w:t xml:space="preserve">are in the first instance directed to the information Governance Team by emailing </w:t>
            </w:r>
            <w:hyperlink r:id="rId15" w:history="1">
              <w:r w:rsidRPr="00A10814">
                <w:rPr>
                  <w:rFonts w:ascii="Arial" w:eastAsia="Times New Roman" w:hAnsi="Arial" w:cs="Arial"/>
                  <w:color w:val="0000FF"/>
                  <w:u w:val="single"/>
                </w:rPr>
                <w:t>ccs.accesstoinfo@nhs.net</w:t>
              </w:r>
            </w:hyperlink>
            <w:r w:rsidRPr="00A10814">
              <w:rPr>
                <w:rFonts w:ascii="Arial" w:eastAsia="Times New Roman" w:hAnsi="Arial" w:cs="Arial"/>
                <w:color w:val="1F497D"/>
              </w:rPr>
              <w:t xml:space="preserve">  </w:t>
            </w:r>
            <w:r w:rsidRPr="00A10814">
              <w:rPr>
                <w:rFonts w:ascii="Arial" w:hAnsi="Arial" w:cs="Arial"/>
              </w:rPr>
              <w:t>The team will log the request, allocate a reference number and check that the request is valid and has sufficient information to process it before passing the case to the service for response. The Information Governance Team will also provide you with advice and assistance at each appropriate step if you need it. It is important that requests are processed as soon as they are received to assist in meeting the statutory deadline of one month.</w:t>
            </w:r>
          </w:p>
          <w:p w14:paraId="3C56290A" w14:textId="77777777" w:rsidR="00E02F5A" w:rsidRPr="00A10814" w:rsidRDefault="00E02F5A" w:rsidP="00A10814">
            <w:pPr>
              <w:spacing w:line="276" w:lineRule="auto"/>
              <w:rPr>
                <w:rFonts w:ascii="Arial" w:hAnsi="Arial" w:cs="Arial"/>
              </w:rPr>
            </w:pPr>
          </w:p>
          <w:p w14:paraId="50713A93" w14:textId="77777777" w:rsidR="00E02F5A" w:rsidRPr="00A10814" w:rsidRDefault="00E02F5A" w:rsidP="00A10814">
            <w:pPr>
              <w:spacing w:line="276" w:lineRule="auto"/>
              <w:rPr>
                <w:rFonts w:ascii="Arial" w:hAnsi="Arial" w:cs="Arial"/>
              </w:rPr>
            </w:pPr>
            <w:r w:rsidRPr="00A10814">
              <w:rPr>
                <w:rFonts w:ascii="Arial" w:hAnsi="Arial" w:cs="Arial"/>
              </w:rPr>
              <w:t>Specific roles and res</w:t>
            </w:r>
            <w:r w:rsidR="00817569" w:rsidRPr="00A10814">
              <w:rPr>
                <w:rFonts w:ascii="Arial" w:hAnsi="Arial" w:cs="Arial"/>
              </w:rPr>
              <w:t>ponsibilities are set out below.</w:t>
            </w:r>
          </w:p>
        </w:tc>
      </w:tr>
      <w:tr w:rsidR="00E02F5A" w:rsidRPr="00A10814" w14:paraId="67DF3F4B" w14:textId="77777777" w:rsidTr="00B827AC">
        <w:trPr>
          <w:cantSplit/>
        </w:trPr>
        <w:tc>
          <w:tcPr>
            <w:tcW w:w="828" w:type="dxa"/>
          </w:tcPr>
          <w:p w14:paraId="2CD76C91" w14:textId="77777777" w:rsidR="00E02F5A" w:rsidRPr="00A10814" w:rsidRDefault="00E02F5A" w:rsidP="00A10814">
            <w:pPr>
              <w:spacing w:line="276" w:lineRule="auto"/>
              <w:rPr>
                <w:rFonts w:ascii="Arial" w:hAnsi="Arial" w:cs="Arial"/>
              </w:rPr>
            </w:pPr>
          </w:p>
        </w:tc>
        <w:tc>
          <w:tcPr>
            <w:tcW w:w="8413" w:type="dxa"/>
          </w:tcPr>
          <w:p w14:paraId="5F6CB16B" w14:textId="77777777" w:rsidR="00E02F5A" w:rsidRPr="00A10814" w:rsidRDefault="00E02F5A" w:rsidP="00A10814">
            <w:pPr>
              <w:spacing w:line="276" w:lineRule="auto"/>
              <w:rPr>
                <w:rFonts w:ascii="Arial" w:hAnsi="Arial" w:cs="Arial"/>
              </w:rPr>
            </w:pPr>
          </w:p>
        </w:tc>
      </w:tr>
      <w:tr w:rsidR="00E02F5A" w:rsidRPr="00A10814" w14:paraId="43D28468" w14:textId="77777777" w:rsidTr="00B827AC">
        <w:trPr>
          <w:cantSplit/>
        </w:trPr>
        <w:tc>
          <w:tcPr>
            <w:tcW w:w="828" w:type="dxa"/>
          </w:tcPr>
          <w:p w14:paraId="7A8C0FE3" w14:textId="77777777" w:rsidR="00E02F5A" w:rsidRPr="00A10814" w:rsidRDefault="00E02F5A" w:rsidP="00A10814">
            <w:pPr>
              <w:spacing w:line="276" w:lineRule="auto"/>
              <w:rPr>
                <w:rFonts w:ascii="Arial" w:hAnsi="Arial" w:cs="Arial"/>
              </w:rPr>
            </w:pPr>
            <w:r w:rsidRPr="00A10814">
              <w:rPr>
                <w:rFonts w:ascii="Arial" w:hAnsi="Arial" w:cs="Arial"/>
              </w:rPr>
              <w:t>6.1.1</w:t>
            </w:r>
          </w:p>
        </w:tc>
        <w:tc>
          <w:tcPr>
            <w:tcW w:w="8413" w:type="dxa"/>
          </w:tcPr>
          <w:p w14:paraId="6A4A6A07" w14:textId="77777777" w:rsidR="00E02F5A" w:rsidRPr="00A10814" w:rsidRDefault="00817569" w:rsidP="00A10814">
            <w:pPr>
              <w:spacing w:line="276" w:lineRule="auto"/>
              <w:rPr>
                <w:rFonts w:ascii="Arial" w:hAnsi="Arial" w:cs="Arial"/>
                <w:b/>
              </w:rPr>
            </w:pPr>
            <w:r w:rsidRPr="00A10814">
              <w:rPr>
                <w:rFonts w:ascii="Arial" w:eastAsia="Times New Roman" w:hAnsi="Arial" w:cs="Arial"/>
                <w:b/>
              </w:rPr>
              <w:t>Chief Executive</w:t>
            </w:r>
          </w:p>
        </w:tc>
      </w:tr>
      <w:tr w:rsidR="00E02F5A" w:rsidRPr="00A10814" w14:paraId="7D19016C" w14:textId="77777777" w:rsidTr="00B827AC">
        <w:trPr>
          <w:cantSplit/>
        </w:trPr>
        <w:tc>
          <w:tcPr>
            <w:tcW w:w="828" w:type="dxa"/>
          </w:tcPr>
          <w:p w14:paraId="7E2E58E7" w14:textId="77777777" w:rsidR="00E02F5A" w:rsidRPr="00A10814" w:rsidRDefault="00E02F5A" w:rsidP="00A10814">
            <w:pPr>
              <w:spacing w:line="276" w:lineRule="auto"/>
              <w:rPr>
                <w:rFonts w:ascii="Arial" w:hAnsi="Arial" w:cs="Arial"/>
              </w:rPr>
            </w:pPr>
          </w:p>
        </w:tc>
        <w:tc>
          <w:tcPr>
            <w:tcW w:w="8413" w:type="dxa"/>
          </w:tcPr>
          <w:p w14:paraId="53158EED" w14:textId="77777777" w:rsidR="00E02F5A" w:rsidRPr="00A10814" w:rsidRDefault="00817569" w:rsidP="0036653A">
            <w:pPr>
              <w:spacing w:line="276" w:lineRule="auto"/>
              <w:rPr>
                <w:rFonts w:ascii="Arial" w:hAnsi="Arial" w:cs="Arial"/>
              </w:rPr>
            </w:pPr>
            <w:r w:rsidRPr="00A10814">
              <w:rPr>
                <w:rFonts w:ascii="Arial" w:eastAsia="Times New Roman" w:hAnsi="Arial" w:cs="Arial"/>
              </w:rPr>
              <w:t>The Chief Executive holds overall responsibility for compliance with the Act. This is delegated to the Info</w:t>
            </w:r>
            <w:r w:rsidR="0036653A">
              <w:rPr>
                <w:rFonts w:ascii="Arial" w:eastAsia="Times New Roman" w:hAnsi="Arial" w:cs="Arial"/>
              </w:rPr>
              <w:t>rmation Governance Manager and SRRs</w:t>
            </w:r>
            <w:r w:rsidRPr="00A10814">
              <w:rPr>
                <w:rFonts w:ascii="Arial" w:eastAsia="Times New Roman" w:hAnsi="Arial" w:cs="Arial"/>
              </w:rPr>
              <w:t xml:space="preserve"> </w:t>
            </w:r>
            <w:r w:rsidR="0036653A">
              <w:rPr>
                <w:rFonts w:ascii="Arial" w:eastAsia="Times New Roman" w:hAnsi="Arial" w:cs="Arial"/>
              </w:rPr>
              <w:t xml:space="preserve">will be dealt with </w:t>
            </w:r>
            <w:r w:rsidRPr="00A10814">
              <w:rPr>
                <w:rFonts w:ascii="Arial" w:eastAsia="Times New Roman" w:hAnsi="Arial" w:cs="Arial"/>
              </w:rPr>
              <w:t xml:space="preserve">on a day-to-day basis </w:t>
            </w:r>
            <w:r w:rsidR="0036653A">
              <w:rPr>
                <w:rFonts w:ascii="Arial" w:eastAsia="Times New Roman" w:hAnsi="Arial" w:cs="Arial"/>
              </w:rPr>
              <w:t xml:space="preserve">by </w:t>
            </w:r>
            <w:r w:rsidRPr="00A10814">
              <w:rPr>
                <w:rFonts w:ascii="Arial" w:eastAsia="Times New Roman" w:hAnsi="Arial" w:cs="Arial"/>
              </w:rPr>
              <w:t>the Information Governance Officer.</w:t>
            </w:r>
          </w:p>
        </w:tc>
      </w:tr>
      <w:tr w:rsidR="00817569" w:rsidRPr="00A10814" w14:paraId="66BBA386" w14:textId="77777777" w:rsidTr="00B827AC">
        <w:trPr>
          <w:cantSplit/>
        </w:trPr>
        <w:tc>
          <w:tcPr>
            <w:tcW w:w="828" w:type="dxa"/>
          </w:tcPr>
          <w:p w14:paraId="43587895" w14:textId="77777777" w:rsidR="00817569" w:rsidRPr="00A10814" w:rsidRDefault="00817569" w:rsidP="00A10814">
            <w:pPr>
              <w:spacing w:line="276" w:lineRule="auto"/>
              <w:rPr>
                <w:rFonts w:ascii="Arial" w:hAnsi="Arial" w:cs="Arial"/>
              </w:rPr>
            </w:pPr>
          </w:p>
        </w:tc>
        <w:tc>
          <w:tcPr>
            <w:tcW w:w="8413" w:type="dxa"/>
          </w:tcPr>
          <w:p w14:paraId="3416B8C8" w14:textId="77777777" w:rsidR="00817569" w:rsidRPr="00A10814" w:rsidRDefault="00817569" w:rsidP="00A10814">
            <w:pPr>
              <w:spacing w:line="276" w:lineRule="auto"/>
              <w:rPr>
                <w:rFonts w:ascii="Arial" w:hAnsi="Arial" w:cs="Arial"/>
              </w:rPr>
            </w:pPr>
          </w:p>
        </w:tc>
      </w:tr>
      <w:tr w:rsidR="00817569" w:rsidRPr="00A10814" w14:paraId="3CFEA539" w14:textId="77777777" w:rsidTr="00B827AC">
        <w:trPr>
          <w:cantSplit/>
        </w:trPr>
        <w:tc>
          <w:tcPr>
            <w:tcW w:w="828" w:type="dxa"/>
          </w:tcPr>
          <w:p w14:paraId="477D47D6" w14:textId="77777777" w:rsidR="00817569" w:rsidRPr="00A10814" w:rsidRDefault="00817569" w:rsidP="00A10814">
            <w:pPr>
              <w:spacing w:line="276" w:lineRule="auto"/>
              <w:rPr>
                <w:rFonts w:ascii="Arial" w:hAnsi="Arial" w:cs="Arial"/>
              </w:rPr>
            </w:pPr>
            <w:r w:rsidRPr="00A10814">
              <w:rPr>
                <w:rFonts w:ascii="Arial" w:hAnsi="Arial" w:cs="Arial"/>
              </w:rPr>
              <w:t>6.1.2</w:t>
            </w:r>
          </w:p>
        </w:tc>
        <w:tc>
          <w:tcPr>
            <w:tcW w:w="8413" w:type="dxa"/>
          </w:tcPr>
          <w:p w14:paraId="2C39B5C2" w14:textId="77777777" w:rsidR="00817569" w:rsidRPr="00A10814" w:rsidRDefault="00817569" w:rsidP="00A10814">
            <w:pPr>
              <w:spacing w:line="276" w:lineRule="auto"/>
              <w:rPr>
                <w:rFonts w:ascii="Arial" w:hAnsi="Arial" w:cs="Arial"/>
                <w:b/>
              </w:rPr>
            </w:pPr>
            <w:r w:rsidRPr="00A10814">
              <w:rPr>
                <w:rFonts w:ascii="Arial" w:eastAsia="Times New Roman" w:hAnsi="Arial" w:cs="Arial"/>
                <w:b/>
              </w:rPr>
              <w:t>Senior Information Risk Officer (SIRO)</w:t>
            </w:r>
          </w:p>
        </w:tc>
      </w:tr>
      <w:tr w:rsidR="00817569" w:rsidRPr="00A10814" w14:paraId="401F1049" w14:textId="77777777" w:rsidTr="00B827AC">
        <w:trPr>
          <w:cantSplit/>
        </w:trPr>
        <w:tc>
          <w:tcPr>
            <w:tcW w:w="828" w:type="dxa"/>
          </w:tcPr>
          <w:p w14:paraId="10155C11" w14:textId="77777777" w:rsidR="00817569" w:rsidRPr="00A10814" w:rsidRDefault="00817569" w:rsidP="00A10814">
            <w:pPr>
              <w:spacing w:line="276" w:lineRule="auto"/>
              <w:rPr>
                <w:rFonts w:ascii="Arial" w:hAnsi="Arial" w:cs="Arial"/>
              </w:rPr>
            </w:pPr>
          </w:p>
        </w:tc>
        <w:tc>
          <w:tcPr>
            <w:tcW w:w="8413" w:type="dxa"/>
          </w:tcPr>
          <w:p w14:paraId="1E79C248" w14:textId="77777777" w:rsidR="00817569" w:rsidRPr="00A10814" w:rsidRDefault="00817569" w:rsidP="00A10814">
            <w:pPr>
              <w:spacing w:line="276" w:lineRule="auto"/>
              <w:rPr>
                <w:rFonts w:ascii="Arial" w:hAnsi="Arial" w:cs="Arial"/>
              </w:rPr>
            </w:pPr>
            <w:r w:rsidRPr="00A10814">
              <w:rPr>
                <w:rFonts w:ascii="Arial" w:eastAsia="Times New Roman" w:hAnsi="Arial" w:cs="Arial"/>
              </w:rPr>
              <w:t>The Trust’s SIRO has executive respon</w:t>
            </w:r>
            <w:r w:rsidR="0036653A">
              <w:rPr>
                <w:rFonts w:ascii="Arial" w:eastAsia="Times New Roman" w:hAnsi="Arial" w:cs="Arial"/>
              </w:rPr>
              <w:t>sibility for the management of SRRs</w:t>
            </w:r>
            <w:r w:rsidRPr="00A10814">
              <w:rPr>
                <w:rFonts w:ascii="Arial" w:eastAsia="Times New Roman" w:hAnsi="Arial" w:cs="Arial"/>
              </w:rPr>
              <w:t>; this includes dealing with complaints from the Information Commissioner</w:t>
            </w:r>
            <w:r w:rsidR="0036653A">
              <w:rPr>
                <w:rFonts w:ascii="Arial" w:eastAsia="Times New Roman" w:hAnsi="Arial" w:cs="Arial"/>
              </w:rPr>
              <w:t>’</w:t>
            </w:r>
            <w:r w:rsidRPr="00A10814">
              <w:rPr>
                <w:rFonts w:ascii="Arial" w:eastAsia="Times New Roman" w:hAnsi="Arial" w:cs="Arial"/>
              </w:rPr>
              <w:t>s Office, general compliance issues and data subject queries and concerns</w:t>
            </w:r>
            <w:r w:rsidR="0036653A">
              <w:rPr>
                <w:rFonts w:ascii="Arial" w:eastAsia="Times New Roman" w:hAnsi="Arial" w:cs="Arial"/>
              </w:rPr>
              <w:t>.</w:t>
            </w:r>
          </w:p>
        </w:tc>
      </w:tr>
      <w:tr w:rsidR="00817569" w:rsidRPr="00A10814" w14:paraId="37D7B47A" w14:textId="77777777" w:rsidTr="00B827AC">
        <w:trPr>
          <w:cantSplit/>
        </w:trPr>
        <w:tc>
          <w:tcPr>
            <w:tcW w:w="828" w:type="dxa"/>
          </w:tcPr>
          <w:p w14:paraId="02C088FB" w14:textId="77777777" w:rsidR="00817569" w:rsidRPr="00A10814" w:rsidRDefault="00817569" w:rsidP="00A10814">
            <w:pPr>
              <w:spacing w:line="276" w:lineRule="auto"/>
              <w:rPr>
                <w:rFonts w:ascii="Arial" w:hAnsi="Arial" w:cs="Arial"/>
              </w:rPr>
            </w:pPr>
          </w:p>
        </w:tc>
        <w:tc>
          <w:tcPr>
            <w:tcW w:w="8413" w:type="dxa"/>
          </w:tcPr>
          <w:p w14:paraId="2F53AB19" w14:textId="77777777" w:rsidR="00817569" w:rsidRPr="00A10814" w:rsidRDefault="00817569" w:rsidP="00A10814">
            <w:pPr>
              <w:spacing w:line="276" w:lineRule="auto"/>
              <w:rPr>
                <w:rFonts w:ascii="Arial" w:hAnsi="Arial" w:cs="Arial"/>
              </w:rPr>
            </w:pPr>
          </w:p>
        </w:tc>
      </w:tr>
      <w:tr w:rsidR="00817569" w:rsidRPr="00A10814" w14:paraId="4352C651" w14:textId="77777777" w:rsidTr="00B827AC">
        <w:trPr>
          <w:cantSplit/>
        </w:trPr>
        <w:tc>
          <w:tcPr>
            <w:tcW w:w="828" w:type="dxa"/>
          </w:tcPr>
          <w:p w14:paraId="6933875B" w14:textId="77777777" w:rsidR="00817569" w:rsidRPr="00A10814" w:rsidRDefault="00817569" w:rsidP="00A10814">
            <w:pPr>
              <w:spacing w:line="276" w:lineRule="auto"/>
              <w:rPr>
                <w:rFonts w:ascii="Arial" w:hAnsi="Arial" w:cs="Arial"/>
              </w:rPr>
            </w:pPr>
            <w:r w:rsidRPr="00A10814">
              <w:rPr>
                <w:rFonts w:ascii="Arial" w:hAnsi="Arial" w:cs="Arial"/>
              </w:rPr>
              <w:t>6.1.3</w:t>
            </w:r>
          </w:p>
        </w:tc>
        <w:tc>
          <w:tcPr>
            <w:tcW w:w="8413" w:type="dxa"/>
          </w:tcPr>
          <w:p w14:paraId="78DCA27E" w14:textId="77777777" w:rsidR="00817569" w:rsidRPr="00A10814" w:rsidRDefault="00817569" w:rsidP="00A10814">
            <w:pPr>
              <w:spacing w:line="276" w:lineRule="auto"/>
              <w:rPr>
                <w:rFonts w:ascii="Arial" w:hAnsi="Arial" w:cs="Arial"/>
                <w:b/>
              </w:rPr>
            </w:pPr>
            <w:r w:rsidRPr="00A10814">
              <w:rPr>
                <w:rFonts w:ascii="Arial" w:eastAsia="Times New Roman" w:hAnsi="Arial" w:cs="Arial"/>
                <w:b/>
              </w:rPr>
              <w:t>Caldicott Guardian</w:t>
            </w:r>
          </w:p>
        </w:tc>
      </w:tr>
      <w:tr w:rsidR="00817569" w:rsidRPr="00A10814" w14:paraId="62C1C4EC" w14:textId="77777777" w:rsidTr="00B827AC">
        <w:trPr>
          <w:cantSplit/>
        </w:trPr>
        <w:tc>
          <w:tcPr>
            <w:tcW w:w="828" w:type="dxa"/>
          </w:tcPr>
          <w:p w14:paraId="598EE5B8" w14:textId="77777777" w:rsidR="00817569" w:rsidRPr="00A10814" w:rsidRDefault="00817569" w:rsidP="00A10814">
            <w:pPr>
              <w:spacing w:line="276" w:lineRule="auto"/>
              <w:rPr>
                <w:rFonts w:ascii="Arial" w:hAnsi="Arial" w:cs="Arial"/>
              </w:rPr>
            </w:pPr>
          </w:p>
        </w:tc>
        <w:tc>
          <w:tcPr>
            <w:tcW w:w="8413" w:type="dxa"/>
          </w:tcPr>
          <w:p w14:paraId="5A0FAAF2" w14:textId="77777777" w:rsidR="00817569" w:rsidRPr="00A10814" w:rsidRDefault="0036653A" w:rsidP="00A10814">
            <w:pPr>
              <w:spacing w:line="276" w:lineRule="auto"/>
              <w:rPr>
                <w:rFonts w:ascii="Arial" w:eastAsia="Times New Roman" w:hAnsi="Arial" w:cs="Arial"/>
              </w:rPr>
            </w:pPr>
            <w:r>
              <w:rPr>
                <w:rFonts w:ascii="Arial" w:eastAsia="Times New Roman" w:hAnsi="Arial" w:cs="Arial"/>
              </w:rPr>
              <w:t>The Caldicott Guardian is the</w:t>
            </w:r>
            <w:r w:rsidR="00817569" w:rsidRPr="00A10814">
              <w:rPr>
                <w:rFonts w:ascii="Arial" w:eastAsia="Times New Roman" w:hAnsi="Arial" w:cs="Arial"/>
              </w:rPr>
              <w:t xml:space="preserve"> senior person responsible for protecting the confidentiality of people’s health and care information and making sure it is used properly.</w:t>
            </w:r>
          </w:p>
          <w:p w14:paraId="261DDD5B" w14:textId="77777777" w:rsidR="00817569" w:rsidRPr="00A10814" w:rsidRDefault="00817569" w:rsidP="00A10814">
            <w:pPr>
              <w:spacing w:line="276" w:lineRule="auto"/>
              <w:rPr>
                <w:rFonts w:ascii="Arial" w:hAnsi="Arial" w:cs="Arial"/>
              </w:rPr>
            </w:pPr>
            <w:r w:rsidRPr="00A10814">
              <w:rPr>
                <w:rFonts w:ascii="Arial" w:eastAsia="Times New Roman" w:hAnsi="Arial" w:cs="Arial"/>
              </w:rPr>
              <w:t>All NHS organisations and local authorities which provide social services must have a Caldicott Guardian.</w:t>
            </w:r>
          </w:p>
        </w:tc>
      </w:tr>
      <w:tr w:rsidR="00817569" w:rsidRPr="00A10814" w14:paraId="6043B674" w14:textId="77777777" w:rsidTr="00B827AC">
        <w:trPr>
          <w:cantSplit/>
        </w:trPr>
        <w:tc>
          <w:tcPr>
            <w:tcW w:w="828" w:type="dxa"/>
          </w:tcPr>
          <w:p w14:paraId="3EAC7BE8" w14:textId="77777777" w:rsidR="00817569" w:rsidRPr="00A10814" w:rsidRDefault="00817569" w:rsidP="00A10814">
            <w:pPr>
              <w:spacing w:line="276" w:lineRule="auto"/>
              <w:rPr>
                <w:rFonts w:ascii="Arial" w:hAnsi="Arial" w:cs="Arial"/>
              </w:rPr>
            </w:pPr>
          </w:p>
        </w:tc>
        <w:tc>
          <w:tcPr>
            <w:tcW w:w="8413" w:type="dxa"/>
          </w:tcPr>
          <w:p w14:paraId="7A1A5BE1" w14:textId="77777777" w:rsidR="00817569" w:rsidRPr="00A10814" w:rsidRDefault="00817569" w:rsidP="00A10814">
            <w:pPr>
              <w:spacing w:line="276" w:lineRule="auto"/>
              <w:rPr>
                <w:rFonts w:ascii="Arial" w:hAnsi="Arial" w:cs="Arial"/>
              </w:rPr>
            </w:pPr>
          </w:p>
        </w:tc>
      </w:tr>
      <w:tr w:rsidR="00817569" w:rsidRPr="00A10814" w14:paraId="0840E398" w14:textId="77777777" w:rsidTr="00B827AC">
        <w:trPr>
          <w:cantSplit/>
        </w:trPr>
        <w:tc>
          <w:tcPr>
            <w:tcW w:w="828" w:type="dxa"/>
          </w:tcPr>
          <w:p w14:paraId="20BB79C0" w14:textId="77777777" w:rsidR="00817569" w:rsidRPr="00A10814" w:rsidRDefault="00817569" w:rsidP="00A10814">
            <w:pPr>
              <w:spacing w:line="276" w:lineRule="auto"/>
              <w:rPr>
                <w:rFonts w:ascii="Arial" w:hAnsi="Arial" w:cs="Arial"/>
              </w:rPr>
            </w:pPr>
            <w:r w:rsidRPr="00A10814">
              <w:rPr>
                <w:rFonts w:ascii="Arial" w:hAnsi="Arial" w:cs="Arial"/>
              </w:rPr>
              <w:t>6.1.4</w:t>
            </w:r>
          </w:p>
        </w:tc>
        <w:tc>
          <w:tcPr>
            <w:tcW w:w="8413" w:type="dxa"/>
          </w:tcPr>
          <w:p w14:paraId="533A8D05" w14:textId="77777777" w:rsidR="00817569" w:rsidRPr="00A10814" w:rsidRDefault="00817569" w:rsidP="00A10814">
            <w:pPr>
              <w:spacing w:line="276" w:lineRule="auto"/>
              <w:rPr>
                <w:rFonts w:ascii="Arial" w:hAnsi="Arial" w:cs="Arial"/>
                <w:b/>
              </w:rPr>
            </w:pPr>
            <w:r w:rsidRPr="00A10814">
              <w:rPr>
                <w:rFonts w:ascii="Arial" w:eastAsia="Times New Roman" w:hAnsi="Arial" w:cs="Arial"/>
                <w:b/>
              </w:rPr>
              <w:t>Data Protection Officer</w:t>
            </w:r>
          </w:p>
        </w:tc>
      </w:tr>
      <w:tr w:rsidR="00817569" w:rsidRPr="00A10814" w14:paraId="0DDB66B6" w14:textId="77777777" w:rsidTr="00B827AC">
        <w:trPr>
          <w:cantSplit/>
        </w:trPr>
        <w:tc>
          <w:tcPr>
            <w:tcW w:w="828" w:type="dxa"/>
          </w:tcPr>
          <w:p w14:paraId="3C67EB7A" w14:textId="77777777" w:rsidR="00817569" w:rsidRPr="00A10814" w:rsidRDefault="00817569" w:rsidP="00A10814">
            <w:pPr>
              <w:spacing w:line="276" w:lineRule="auto"/>
              <w:rPr>
                <w:rFonts w:ascii="Arial" w:hAnsi="Arial" w:cs="Arial"/>
              </w:rPr>
            </w:pPr>
          </w:p>
        </w:tc>
        <w:tc>
          <w:tcPr>
            <w:tcW w:w="8413" w:type="dxa"/>
          </w:tcPr>
          <w:p w14:paraId="79C17611" w14:textId="77777777" w:rsidR="00817569" w:rsidRPr="00A10814" w:rsidRDefault="0036653A" w:rsidP="0036653A">
            <w:pPr>
              <w:spacing w:line="276" w:lineRule="auto"/>
              <w:rPr>
                <w:rFonts w:ascii="Arial" w:hAnsi="Arial" w:cs="Arial"/>
              </w:rPr>
            </w:pPr>
            <w:r>
              <w:rPr>
                <w:rFonts w:ascii="Arial" w:eastAsia="Times New Roman" w:hAnsi="Arial" w:cs="Arial"/>
              </w:rPr>
              <w:t>The Tru</w:t>
            </w:r>
            <w:r w:rsidR="00817569" w:rsidRPr="00A10814">
              <w:rPr>
                <w:rFonts w:ascii="Arial" w:eastAsia="Times New Roman" w:hAnsi="Arial" w:cs="Arial"/>
              </w:rPr>
              <w:t>s</w:t>
            </w:r>
            <w:r>
              <w:rPr>
                <w:rFonts w:ascii="Arial" w:eastAsia="Times New Roman" w:hAnsi="Arial" w:cs="Arial"/>
              </w:rPr>
              <w:t xml:space="preserve">t’s Data Protection </w:t>
            </w:r>
            <w:r w:rsidR="00817569" w:rsidRPr="00A10814">
              <w:rPr>
                <w:rFonts w:ascii="Arial" w:eastAsia="Times New Roman" w:hAnsi="Arial" w:cs="Arial"/>
              </w:rPr>
              <w:t>Officer is responsible for upholding data subject's rights in relation to the Act.</w:t>
            </w:r>
          </w:p>
        </w:tc>
      </w:tr>
      <w:tr w:rsidR="00817569" w:rsidRPr="00A10814" w14:paraId="7B769156" w14:textId="77777777" w:rsidTr="00B827AC">
        <w:trPr>
          <w:cantSplit/>
        </w:trPr>
        <w:tc>
          <w:tcPr>
            <w:tcW w:w="828" w:type="dxa"/>
          </w:tcPr>
          <w:p w14:paraId="35000366" w14:textId="77777777" w:rsidR="00817569" w:rsidRPr="00A10814" w:rsidRDefault="00817569" w:rsidP="00A10814">
            <w:pPr>
              <w:spacing w:line="276" w:lineRule="auto"/>
              <w:rPr>
                <w:rFonts w:ascii="Arial" w:hAnsi="Arial" w:cs="Arial"/>
              </w:rPr>
            </w:pPr>
          </w:p>
        </w:tc>
        <w:tc>
          <w:tcPr>
            <w:tcW w:w="8413" w:type="dxa"/>
          </w:tcPr>
          <w:p w14:paraId="5C8F2B22" w14:textId="77777777" w:rsidR="00817569" w:rsidRPr="00A10814" w:rsidRDefault="00817569" w:rsidP="00A10814">
            <w:pPr>
              <w:spacing w:line="276" w:lineRule="auto"/>
              <w:rPr>
                <w:rFonts w:ascii="Arial" w:hAnsi="Arial" w:cs="Arial"/>
              </w:rPr>
            </w:pPr>
          </w:p>
        </w:tc>
      </w:tr>
    </w:tbl>
    <w:p w14:paraId="0EB29638" w14:textId="77777777" w:rsidR="00A10814" w:rsidRDefault="00A10814" w:rsidP="00A10814">
      <w:pPr>
        <w:rPr>
          <w:rFonts w:ascii="Arial" w:hAnsi="Arial" w:cs="Arial"/>
        </w:rPr>
        <w:sectPr w:rsidR="00A10814" w:rsidSect="00027415">
          <w:pgSz w:w="11906" w:h="16838" w:code="9"/>
          <w:pgMar w:top="1440" w:right="1440" w:bottom="1440" w:left="1440" w:header="706" w:footer="706" w:gutter="0"/>
          <w:cols w:space="708"/>
          <w:docGrid w:linePitch="360"/>
        </w:sectPr>
      </w:pPr>
    </w:p>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3"/>
      </w:tblGrid>
      <w:tr w:rsidR="00817569" w:rsidRPr="00A10814" w14:paraId="046D3D98" w14:textId="77777777" w:rsidTr="00B827AC">
        <w:trPr>
          <w:cantSplit/>
        </w:trPr>
        <w:tc>
          <w:tcPr>
            <w:tcW w:w="828" w:type="dxa"/>
          </w:tcPr>
          <w:p w14:paraId="74398D20" w14:textId="77777777" w:rsidR="00817569" w:rsidRPr="00A10814" w:rsidRDefault="00817569" w:rsidP="00A10814">
            <w:pPr>
              <w:spacing w:line="276" w:lineRule="auto"/>
              <w:rPr>
                <w:rFonts w:ascii="Arial" w:hAnsi="Arial" w:cs="Arial"/>
              </w:rPr>
            </w:pPr>
            <w:r w:rsidRPr="00A10814">
              <w:rPr>
                <w:rFonts w:ascii="Arial" w:hAnsi="Arial" w:cs="Arial"/>
              </w:rPr>
              <w:lastRenderedPageBreak/>
              <w:t>6.1.5</w:t>
            </w:r>
          </w:p>
        </w:tc>
        <w:tc>
          <w:tcPr>
            <w:tcW w:w="8413" w:type="dxa"/>
          </w:tcPr>
          <w:p w14:paraId="5EE7F9F6" w14:textId="77777777" w:rsidR="00817569" w:rsidRPr="00A10814" w:rsidRDefault="00817569" w:rsidP="00A10814">
            <w:pPr>
              <w:spacing w:line="276" w:lineRule="auto"/>
              <w:rPr>
                <w:rFonts w:ascii="Arial" w:hAnsi="Arial" w:cs="Arial"/>
                <w:b/>
              </w:rPr>
            </w:pPr>
            <w:r w:rsidRPr="00A10814">
              <w:rPr>
                <w:rFonts w:ascii="Arial" w:eastAsia="Times New Roman" w:hAnsi="Arial" w:cs="Arial"/>
                <w:b/>
              </w:rPr>
              <w:t>Information Governance Team</w:t>
            </w:r>
          </w:p>
        </w:tc>
      </w:tr>
      <w:tr w:rsidR="00817569" w:rsidRPr="00A10814" w14:paraId="1FB02FC1" w14:textId="77777777" w:rsidTr="00B827AC">
        <w:trPr>
          <w:cantSplit/>
        </w:trPr>
        <w:tc>
          <w:tcPr>
            <w:tcW w:w="828" w:type="dxa"/>
          </w:tcPr>
          <w:p w14:paraId="6DE0A0EB" w14:textId="77777777" w:rsidR="00817569" w:rsidRPr="00A10814" w:rsidRDefault="00817569" w:rsidP="00A10814">
            <w:pPr>
              <w:spacing w:line="276" w:lineRule="auto"/>
              <w:rPr>
                <w:rFonts w:ascii="Arial" w:hAnsi="Arial" w:cs="Arial"/>
              </w:rPr>
            </w:pPr>
          </w:p>
        </w:tc>
        <w:tc>
          <w:tcPr>
            <w:tcW w:w="8413" w:type="dxa"/>
          </w:tcPr>
          <w:p w14:paraId="5D8A5A1F" w14:textId="7A4FE7B7" w:rsidR="00817569" w:rsidRPr="00A10814" w:rsidRDefault="0036653A" w:rsidP="00A10814">
            <w:pPr>
              <w:spacing w:line="276" w:lineRule="auto"/>
              <w:rPr>
                <w:rFonts w:ascii="Arial" w:hAnsi="Arial" w:cs="Arial"/>
              </w:rPr>
            </w:pPr>
            <w:r>
              <w:rPr>
                <w:rFonts w:ascii="Arial" w:eastAsia="Times New Roman" w:hAnsi="Arial" w:cs="Arial"/>
              </w:rPr>
              <w:t>The team is r</w:t>
            </w:r>
            <w:r w:rsidR="00817569" w:rsidRPr="00A10814">
              <w:rPr>
                <w:rFonts w:ascii="Arial" w:eastAsia="Times New Roman" w:hAnsi="Arial" w:cs="Arial"/>
              </w:rPr>
              <w:t>espon</w:t>
            </w:r>
            <w:r>
              <w:rPr>
                <w:rFonts w:ascii="Arial" w:eastAsia="Times New Roman" w:hAnsi="Arial" w:cs="Arial"/>
              </w:rPr>
              <w:t xml:space="preserve">sible for the co-ordination of </w:t>
            </w:r>
            <w:r w:rsidR="006646F6">
              <w:rPr>
                <w:rFonts w:ascii="Arial" w:eastAsia="Times New Roman" w:hAnsi="Arial" w:cs="Arial"/>
              </w:rPr>
              <w:t>ATRs</w:t>
            </w:r>
            <w:r w:rsidR="00817569" w:rsidRPr="00A10814">
              <w:rPr>
                <w:rFonts w:ascii="Arial" w:eastAsia="Times New Roman" w:hAnsi="Arial" w:cs="Arial"/>
              </w:rPr>
              <w:t xml:space="preserve">; ensuring requests are responded to correctly in accordance </w:t>
            </w:r>
            <w:r>
              <w:rPr>
                <w:rFonts w:ascii="Arial" w:eastAsia="Times New Roman" w:hAnsi="Arial" w:cs="Arial"/>
              </w:rPr>
              <w:t>with the statutory requirements;</w:t>
            </w:r>
            <w:r w:rsidR="00817569" w:rsidRPr="00A10814">
              <w:rPr>
                <w:rFonts w:ascii="Arial" w:eastAsia="Times New Roman" w:hAnsi="Arial" w:cs="Arial"/>
              </w:rPr>
              <w:t xml:space="preserve"> supporting services to obtain</w:t>
            </w:r>
            <w:r>
              <w:rPr>
                <w:rFonts w:ascii="Arial" w:eastAsia="Times New Roman" w:hAnsi="Arial" w:cs="Arial"/>
              </w:rPr>
              <w:t xml:space="preserve">, amend or </w:t>
            </w:r>
            <w:r w:rsidR="00817569" w:rsidRPr="00A10814">
              <w:rPr>
                <w:rFonts w:ascii="Arial" w:eastAsia="Times New Roman" w:hAnsi="Arial" w:cs="Arial"/>
              </w:rPr>
              <w:t>delete the</w:t>
            </w:r>
            <w:r>
              <w:rPr>
                <w:rFonts w:ascii="Arial" w:eastAsia="Times New Roman" w:hAnsi="Arial" w:cs="Arial"/>
              </w:rPr>
              <w:t xml:space="preserve"> relevant records and coordinating</w:t>
            </w:r>
            <w:r w:rsidR="00817569" w:rsidRPr="00A10814">
              <w:rPr>
                <w:rFonts w:ascii="Arial" w:eastAsia="Times New Roman" w:hAnsi="Arial" w:cs="Arial"/>
              </w:rPr>
              <w:t xml:space="preserve"> completion whilst liaising with the applicant.</w:t>
            </w:r>
          </w:p>
        </w:tc>
      </w:tr>
      <w:tr w:rsidR="00817569" w:rsidRPr="00A10814" w14:paraId="100ADD76" w14:textId="77777777" w:rsidTr="00B827AC">
        <w:trPr>
          <w:cantSplit/>
        </w:trPr>
        <w:tc>
          <w:tcPr>
            <w:tcW w:w="828" w:type="dxa"/>
          </w:tcPr>
          <w:p w14:paraId="4524C672" w14:textId="77777777" w:rsidR="00817569" w:rsidRPr="00A10814" w:rsidRDefault="00817569" w:rsidP="00A10814">
            <w:pPr>
              <w:spacing w:line="276" w:lineRule="auto"/>
              <w:rPr>
                <w:rFonts w:ascii="Arial" w:hAnsi="Arial" w:cs="Arial"/>
              </w:rPr>
            </w:pPr>
          </w:p>
        </w:tc>
        <w:tc>
          <w:tcPr>
            <w:tcW w:w="8413" w:type="dxa"/>
          </w:tcPr>
          <w:p w14:paraId="2EDDDA42" w14:textId="77777777" w:rsidR="00817569" w:rsidRPr="00A10814" w:rsidRDefault="00817569" w:rsidP="00A10814">
            <w:pPr>
              <w:spacing w:line="276" w:lineRule="auto"/>
              <w:rPr>
                <w:rFonts w:ascii="Arial" w:hAnsi="Arial" w:cs="Arial"/>
              </w:rPr>
            </w:pPr>
          </w:p>
        </w:tc>
      </w:tr>
      <w:tr w:rsidR="00817569" w:rsidRPr="00A10814" w14:paraId="7EF97100" w14:textId="77777777" w:rsidTr="00B827AC">
        <w:trPr>
          <w:cantSplit/>
        </w:trPr>
        <w:tc>
          <w:tcPr>
            <w:tcW w:w="828" w:type="dxa"/>
          </w:tcPr>
          <w:p w14:paraId="0BDEB649" w14:textId="77777777" w:rsidR="00817569" w:rsidRPr="00A10814" w:rsidRDefault="00817569" w:rsidP="00A10814">
            <w:pPr>
              <w:spacing w:line="276" w:lineRule="auto"/>
              <w:rPr>
                <w:rFonts w:ascii="Arial" w:hAnsi="Arial" w:cs="Arial"/>
              </w:rPr>
            </w:pPr>
            <w:r w:rsidRPr="00A10814">
              <w:rPr>
                <w:rFonts w:ascii="Arial" w:hAnsi="Arial" w:cs="Arial"/>
              </w:rPr>
              <w:t>6.1.6</w:t>
            </w:r>
          </w:p>
        </w:tc>
        <w:tc>
          <w:tcPr>
            <w:tcW w:w="8413" w:type="dxa"/>
          </w:tcPr>
          <w:p w14:paraId="7A03CDC1" w14:textId="77777777" w:rsidR="00817569" w:rsidRPr="00A10814" w:rsidRDefault="00817569" w:rsidP="00A10814">
            <w:pPr>
              <w:spacing w:line="276" w:lineRule="auto"/>
              <w:rPr>
                <w:rFonts w:ascii="Arial" w:hAnsi="Arial" w:cs="Arial"/>
                <w:b/>
              </w:rPr>
            </w:pPr>
            <w:r w:rsidRPr="00A10814">
              <w:rPr>
                <w:rFonts w:ascii="Arial" w:eastAsia="Times New Roman" w:hAnsi="Arial" w:cs="Arial"/>
                <w:b/>
              </w:rPr>
              <w:t>Employees</w:t>
            </w:r>
          </w:p>
        </w:tc>
      </w:tr>
      <w:tr w:rsidR="00817569" w:rsidRPr="00A10814" w14:paraId="66C0A793" w14:textId="77777777" w:rsidTr="00B827AC">
        <w:trPr>
          <w:cantSplit/>
        </w:trPr>
        <w:tc>
          <w:tcPr>
            <w:tcW w:w="828" w:type="dxa"/>
          </w:tcPr>
          <w:p w14:paraId="427111FF" w14:textId="77777777" w:rsidR="00817569" w:rsidRPr="00A10814" w:rsidRDefault="00817569" w:rsidP="00A10814">
            <w:pPr>
              <w:spacing w:line="276" w:lineRule="auto"/>
              <w:rPr>
                <w:rFonts w:ascii="Arial" w:hAnsi="Arial" w:cs="Arial"/>
              </w:rPr>
            </w:pPr>
          </w:p>
        </w:tc>
        <w:tc>
          <w:tcPr>
            <w:tcW w:w="8413" w:type="dxa"/>
          </w:tcPr>
          <w:p w14:paraId="06CC4D5D" w14:textId="06F1D78E" w:rsidR="00817569" w:rsidRPr="00A10814" w:rsidRDefault="00817569" w:rsidP="00A10814">
            <w:pPr>
              <w:spacing w:line="276" w:lineRule="auto"/>
              <w:rPr>
                <w:rFonts w:ascii="Arial" w:hAnsi="Arial" w:cs="Arial"/>
              </w:rPr>
            </w:pPr>
            <w:r w:rsidRPr="00A10814">
              <w:rPr>
                <w:rFonts w:ascii="Arial" w:eastAsia="Times New Roman" w:hAnsi="Arial" w:cs="Arial"/>
              </w:rPr>
              <w:t xml:space="preserve">All employees, including temporary staff, must understand their duty of care to ensure the confidentiality of all personal data. In </w:t>
            </w:r>
            <w:r w:rsidR="006646F6" w:rsidRPr="00A10814">
              <w:rPr>
                <w:rFonts w:ascii="Arial" w:eastAsia="Times New Roman" w:hAnsi="Arial" w:cs="Arial"/>
              </w:rPr>
              <w:t>addition,</w:t>
            </w:r>
            <w:r w:rsidRPr="00A10814">
              <w:rPr>
                <w:rFonts w:ascii="Arial" w:eastAsia="Times New Roman" w:hAnsi="Arial" w:cs="Arial"/>
              </w:rPr>
              <w:t xml:space="preserve"> they must </w:t>
            </w:r>
            <w:r w:rsidR="00F60259" w:rsidRPr="00A10814">
              <w:rPr>
                <w:rFonts w:ascii="Arial" w:eastAsia="Times New Roman" w:hAnsi="Arial" w:cs="Arial"/>
              </w:rPr>
              <w:t>understand</w:t>
            </w:r>
            <w:r w:rsidRPr="00A10814">
              <w:rPr>
                <w:rFonts w:ascii="Arial" w:eastAsia="Times New Roman" w:hAnsi="Arial" w:cs="Arial"/>
              </w:rPr>
              <w:t xml:space="preserve"> this policy and where to direct individuals</w:t>
            </w:r>
            <w:r w:rsidR="0036653A">
              <w:rPr>
                <w:rFonts w:ascii="Arial" w:eastAsia="Times New Roman" w:hAnsi="Arial" w:cs="Arial"/>
              </w:rPr>
              <w:t xml:space="preserve"> enquiring about </w:t>
            </w:r>
            <w:r w:rsidR="006646F6">
              <w:rPr>
                <w:rFonts w:ascii="Arial" w:eastAsia="Times New Roman" w:hAnsi="Arial" w:cs="Arial"/>
              </w:rPr>
              <w:t>ATRs</w:t>
            </w:r>
            <w:r w:rsidRPr="00A10814">
              <w:rPr>
                <w:rFonts w:ascii="Arial" w:eastAsia="Times New Roman" w:hAnsi="Arial" w:cs="Arial"/>
              </w:rPr>
              <w:t>.</w:t>
            </w:r>
          </w:p>
        </w:tc>
      </w:tr>
      <w:tr w:rsidR="00817569" w:rsidRPr="00A10814" w14:paraId="3340EF87" w14:textId="77777777" w:rsidTr="00B827AC">
        <w:trPr>
          <w:cantSplit/>
        </w:trPr>
        <w:tc>
          <w:tcPr>
            <w:tcW w:w="828" w:type="dxa"/>
          </w:tcPr>
          <w:p w14:paraId="07E9947D" w14:textId="77777777" w:rsidR="00817569" w:rsidRPr="00A10814" w:rsidRDefault="00817569" w:rsidP="00A10814">
            <w:pPr>
              <w:spacing w:line="276" w:lineRule="auto"/>
              <w:rPr>
                <w:rFonts w:ascii="Arial" w:hAnsi="Arial" w:cs="Arial"/>
              </w:rPr>
            </w:pPr>
          </w:p>
        </w:tc>
        <w:tc>
          <w:tcPr>
            <w:tcW w:w="8413" w:type="dxa"/>
          </w:tcPr>
          <w:p w14:paraId="26F229F9" w14:textId="77777777" w:rsidR="00817569" w:rsidRPr="00A10814" w:rsidRDefault="00817569" w:rsidP="00A10814">
            <w:pPr>
              <w:spacing w:line="276" w:lineRule="auto"/>
              <w:rPr>
                <w:rFonts w:ascii="Arial" w:hAnsi="Arial" w:cs="Arial"/>
              </w:rPr>
            </w:pPr>
          </w:p>
        </w:tc>
      </w:tr>
      <w:tr w:rsidR="00817569" w:rsidRPr="00A10814" w14:paraId="5FA5121C" w14:textId="77777777" w:rsidTr="00B827AC">
        <w:trPr>
          <w:cantSplit/>
        </w:trPr>
        <w:tc>
          <w:tcPr>
            <w:tcW w:w="828" w:type="dxa"/>
          </w:tcPr>
          <w:p w14:paraId="5D31DF1D" w14:textId="77777777" w:rsidR="00817569" w:rsidRPr="00A10814" w:rsidRDefault="00817569" w:rsidP="00A10814">
            <w:pPr>
              <w:spacing w:line="276" w:lineRule="auto"/>
              <w:rPr>
                <w:rFonts w:ascii="Arial" w:hAnsi="Arial" w:cs="Arial"/>
              </w:rPr>
            </w:pPr>
            <w:r w:rsidRPr="00A10814">
              <w:rPr>
                <w:rFonts w:ascii="Arial" w:hAnsi="Arial" w:cs="Arial"/>
              </w:rPr>
              <w:t>6.1.7</w:t>
            </w:r>
          </w:p>
        </w:tc>
        <w:tc>
          <w:tcPr>
            <w:tcW w:w="8413" w:type="dxa"/>
          </w:tcPr>
          <w:p w14:paraId="5D4949E7" w14:textId="77777777" w:rsidR="00817569" w:rsidRPr="00A10814" w:rsidRDefault="00817569" w:rsidP="00A10814">
            <w:pPr>
              <w:spacing w:line="276" w:lineRule="auto"/>
              <w:rPr>
                <w:rFonts w:ascii="Arial" w:hAnsi="Arial" w:cs="Arial"/>
                <w:b/>
              </w:rPr>
            </w:pPr>
            <w:r w:rsidRPr="00A10814">
              <w:rPr>
                <w:rFonts w:ascii="Arial" w:eastAsia="Times New Roman" w:hAnsi="Arial" w:cs="Arial"/>
                <w:b/>
              </w:rPr>
              <w:t>Service Directors</w:t>
            </w:r>
          </w:p>
        </w:tc>
      </w:tr>
      <w:tr w:rsidR="00817569" w:rsidRPr="00A10814" w14:paraId="22087B3F" w14:textId="77777777" w:rsidTr="00B827AC">
        <w:trPr>
          <w:cantSplit/>
        </w:trPr>
        <w:tc>
          <w:tcPr>
            <w:tcW w:w="828" w:type="dxa"/>
          </w:tcPr>
          <w:p w14:paraId="5AB4AB4A" w14:textId="77777777" w:rsidR="00817569" w:rsidRPr="00A10814" w:rsidRDefault="00817569" w:rsidP="00A10814">
            <w:pPr>
              <w:spacing w:line="276" w:lineRule="auto"/>
              <w:rPr>
                <w:rFonts w:ascii="Arial" w:hAnsi="Arial" w:cs="Arial"/>
              </w:rPr>
            </w:pPr>
          </w:p>
        </w:tc>
        <w:tc>
          <w:tcPr>
            <w:tcW w:w="8413" w:type="dxa"/>
          </w:tcPr>
          <w:p w14:paraId="601C1E08" w14:textId="0CBF4CE9" w:rsidR="00CB4767" w:rsidRDefault="00817569" w:rsidP="00CB4767">
            <w:pPr>
              <w:spacing w:line="276" w:lineRule="auto"/>
              <w:rPr>
                <w:rFonts w:ascii="Arial" w:eastAsia="Times New Roman" w:hAnsi="Arial" w:cs="Arial"/>
              </w:rPr>
            </w:pPr>
            <w:r w:rsidRPr="00A10814">
              <w:rPr>
                <w:rFonts w:ascii="Arial" w:eastAsia="Times New Roman" w:hAnsi="Arial" w:cs="Arial"/>
              </w:rPr>
              <w:t xml:space="preserve">Must ensure that </w:t>
            </w:r>
            <w:r w:rsidR="006646F6">
              <w:rPr>
                <w:rFonts w:ascii="Arial" w:eastAsia="Times New Roman" w:hAnsi="Arial" w:cs="Arial"/>
              </w:rPr>
              <w:t xml:space="preserve">ATRs </w:t>
            </w:r>
            <w:r w:rsidRPr="00A10814">
              <w:rPr>
                <w:rFonts w:ascii="Arial" w:eastAsia="Times New Roman" w:hAnsi="Arial" w:cs="Arial"/>
              </w:rPr>
              <w:t xml:space="preserve">are responded to in a timely manner and that only data that the data subject is entitled to access are sent out. As Information Asset Owners, they are responsible for ensuring the data they are responsible for is accurate and managed in compliance with the Data Protection Principles. Service Managers are responsible for completing a double check of all </w:t>
            </w:r>
            <w:r w:rsidR="006646F6">
              <w:rPr>
                <w:rFonts w:ascii="Arial" w:eastAsia="Times New Roman" w:hAnsi="Arial" w:cs="Arial"/>
              </w:rPr>
              <w:t xml:space="preserve">ATRs </w:t>
            </w:r>
            <w:r w:rsidR="00CB4767">
              <w:rPr>
                <w:rFonts w:ascii="Arial" w:eastAsia="Times New Roman" w:hAnsi="Arial" w:cs="Arial"/>
              </w:rPr>
              <w:t>and ensuring the Service Director</w:t>
            </w:r>
            <w:r w:rsidR="00E352D6">
              <w:rPr>
                <w:rFonts w:ascii="Arial" w:eastAsia="Times New Roman" w:hAnsi="Arial" w:cs="Arial"/>
              </w:rPr>
              <w:t xml:space="preserve">/ Head of Service or agreed delegated individual </w:t>
            </w:r>
            <w:r w:rsidR="00CB4767">
              <w:rPr>
                <w:rFonts w:ascii="Arial" w:eastAsia="Times New Roman" w:hAnsi="Arial" w:cs="Arial"/>
              </w:rPr>
              <w:t xml:space="preserve">and if appropriate Clinicians are </w:t>
            </w:r>
            <w:r w:rsidR="00CB4767" w:rsidRPr="001D4D6C">
              <w:rPr>
                <w:rFonts w:ascii="Arial" w:hAnsi="Arial" w:cs="Arial"/>
                <w:iCs/>
                <w:sz w:val="24"/>
                <w:szCs w:val="24"/>
              </w:rPr>
              <w:t>sighted or involved in the production of the material</w:t>
            </w:r>
            <w:r w:rsidR="00CB4767">
              <w:rPr>
                <w:rFonts w:ascii="Arial" w:hAnsi="Arial" w:cs="Arial"/>
                <w:i/>
                <w:iCs/>
                <w:sz w:val="24"/>
                <w:szCs w:val="24"/>
              </w:rPr>
              <w:t xml:space="preserve"> </w:t>
            </w:r>
            <w:r w:rsidRPr="00A10814">
              <w:rPr>
                <w:rFonts w:ascii="Arial" w:eastAsia="Times New Roman" w:hAnsi="Arial" w:cs="Arial"/>
              </w:rPr>
              <w:t>before they are securely despatched.</w:t>
            </w:r>
          </w:p>
          <w:p w14:paraId="31B9052E" w14:textId="77777777" w:rsidR="00CB4767" w:rsidRPr="001D4D6C" w:rsidRDefault="00CB4767" w:rsidP="00CB4767">
            <w:pPr>
              <w:spacing w:line="276" w:lineRule="auto"/>
              <w:rPr>
                <w:rFonts w:ascii="Arial" w:eastAsia="Times New Roman" w:hAnsi="Arial" w:cs="Arial"/>
              </w:rPr>
            </w:pPr>
          </w:p>
        </w:tc>
      </w:tr>
      <w:tr w:rsidR="00817569" w:rsidRPr="00A10814" w14:paraId="634C72C3" w14:textId="77777777" w:rsidTr="00B827AC">
        <w:trPr>
          <w:cantSplit/>
        </w:trPr>
        <w:tc>
          <w:tcPr>
            <w:tcW w:w="828" w:type="dxa"/>
          </w:tcPr>
          <w:p w14:paraId="3A6CE8F1" w14:textId="77777777" w:rsidR="00817569" w:rsidRPr="00A10814" w:rsidRDefault="00CB4767" w:rsidP="00A10814">
            <w:pPr>
              <w:spacing w:line="276" w:lineRule="auto"/>
              <w:rPr>
                <w:rFonts w:ascii="Arial" w:hAnsi="Arial" w:cs="Arial"/>
              </w:rPr>
            </w:pPr>
            <w:r>
              <w:rPr>
                <w:rFonts w:ascii="Arial" w:hAnsi="Arial" w:cs="Arial"/>
              </w:rPr>
              <w:t>6.1.8</w:t>
            </w:r>
          </w:p>
        </w:tc>
        <w:tc>
          <w:tcPr>
            <w:tcW w:w="8413" w:type="dxa"/>
          </w:tcPr>
          <w:p w14:paraId="7F314335" w14:textId="77777777" w:rsidR="00CB4767" w:rsidRPr="00F60259" w:rsidRDefault="00CB4767" w:rsidP="00A10814">
            <w:pPr>
              <w:spacing w:line="276" w:lineRule="auto"/>
              <w:rPr>
                <w:rFonts w:ascii="Arial" w:hAnsi="Arial" w:cs="Arial"/>
                <w:b/>
              </w:rPr>
            </w:pPr>
            <w:r w:rsidRPr="00F60259">
              <w:rPr>
                <w:rFonts w:ascii="Arial" w:hAnsi="Arial" w:cs="Arial"/>
                <w:b/>
              </w:rPr>
              <w:t xml:space="preserve">Director of Governance </w:t>
            </w:r>
          </w:p>
          <w:p w14:paraId="1FEC4A68" w14:textId="7E60C01A" w:rsidR="00817569" w:rsidRPr="00F60259" w:rsidRDefault="00171D26" w:rsidP="00CB4767">
            <w:pPr>
              <w:spacing w:line="276" w:lineRule="auto"/>
              <w:rPr>
                <w:rFonts w:ascii="Arial" w:hAnsi="Arial" w:cs="Arial"/>
                <w:iCs/>
              </w:rPr>
            </w:pPr>
            <w:r w:rsidRPr="00F60259">
              <w:rPr>
                <w:rFonts w:ascii="Arial" w:hAnsi="Arial" w:cs="Arial"/>
                <w:iCs/>
              </w:rPr>
              <w:t xml:space="preserve">May </w:t>
            </w:r>
            <w:r w:rsidR="00CB4767" w:rsidRPr="00F60259">
              <w:rPr>
                <w:rFonts w:ascii="Arial" w:hAnsi="Arial" w:cs="Arial"/>
                <w:iCs/>
              </w:rPr>
              <w:t>also be made aware of request from a Solicitor and/or Coroner or another official body as this may indicate that there are concerns around the level of care that has been provided.</w:t>
            </w:r>
          </w:p>
          <w:p w14:paraId="46EF3EE3" w14:textId="77777777" w:rsidR="005C4DCD" w:rsidRPr="00CB4767" w:rsidRDefault="005C4DCD" w:rsidP="00CB4767">
            <w:pPr>
              <w:spacing w:line="276" w:lineRule="auto"/>
              <w:rPr>
                <w:rFonts w:ascii="Arial" w:hAnsi="Arial" w:cs="Arial"/>
              </w:rPr>
            </w:pPr>
          </w:p>
        </w:tc>
      </w:tr>
      <w:tr w:rsidR="00817569" w:rsidRPr="00A10814" w14:paraId="45DA9842" w14:textId="77777777" w:rsidTr="00B827AC">
        <w:trPr>
          <w:cantSplit/>
        </w:trPr>
        <w:tc>
          <w:tcPr>
            <w:tcW w:w="828" w:type="dxa"/>
          </w:tcPr>
          <w:p w14:paraId="06DB9D0D" w14:textId="77777777" w:rsidR="00817569" w:rsidRPr="00A10814" w:rsidRDefault="00817569" w:rsidP="005C4DCD">
            <w:pPr>
              <w:spacing w:line="276" w:lineRule="auto"/>
              <w:rPr>
                <w:rFonts w:ascii="Arial" w:hAnsi="Arial" w:cs="Arial"/>
              </w:rPr>
            </w:pPr>
            <w:r w:rsidRPr="00A10814">
              <w:rPr>
                <w:rFonts w:ascii="Arial" w:hAnsi="Arial" w:cs="Arial"/>
              </w:rPr>
              <w:t>6.1.</w:t>
            </w:r>
            <w:r w:rsidR="005C4DCD">
              <w:rPr>
                <w:rFonts w:ascii="Arial" w:hAnsi="Arial" w:cs="Arial"/>
              </w:rPr>
              <w:t>9</w:t>
            </w:r>
          </w:p>
        </w:tc>
        <w:tc>
          <w:tcPr>
            <w:tcW w:w="8413" w:type="dxa"/>
          </w:tcPr>
          <w:p w14:paraId="3224B904" w14:textId="77777777" w:rsidR="00817569" w:rsidRPr="00A10814" w:rsidRDefault="00817569" w:rsidP="00A10814">
            <w:pPr>
              <w:spacing w:line="276" w:lineRule="auto"/>
              <w:rPr>
                <w:rFonts w:ascii="Arial" w:hAnsi="Arial" w:cs="Arial"/>
                <w:b/>
              </w:rPr>
            </w:pPr>
            <w:r w:rsidRPr="00A10814">
              <w:rPr>
                <w:rFonts w:ascii="Arial" w:eastAsia="Times New Roman" w:hAnsi="Arial" w:cs="Arial"/>
                <w:b/>
              </w:rPr>
              <w:t>Information Governance Steering Group</w:t>
            </w:r>
          </w:p>
        </w:tc>
      </w:tr>
      <w:tr w:rsidR="00817569" w:rsidRPr="00A10814" w14:paraId="7EF311BF" w14:textId="77777777" w:rsidTr="00B827AC">
        <w:trPr>
          <w:cantSplit/>
        </w:trPr>
        <w:tc>
          <w:tcPr>
            <w:tcW w:w="828" w:type="dxa"/>
          </w:tcPr>
          <w:p w14:paraId="6E0FF297" w14:textId="77777777" w:rsidR="00817569" w:rsidRPr="00A10814" w:rsidRDefault="00817569" w:rsidP="00A10814">
            <w:pPr>
              <w:spacing w:line="276" w:lineRule="auto"/>
              <w:rPr>
                <w:rFonts w:ascii="Arial" w:hAnsi="Arial" w:cs="Arial"/>
              </w:rPr>
            </w:pPr>
          </w:p>
        </w:tc>
        <w:tc>
          <w:tcPr>
            <w:tcW w:w="8413" w:type="dxa"/>
          </w:tcPr>
          <w:p w14:paraId="74DA8A28" w14:textId="61767ADE" w:rsidR="00817569" w:rsidRPr="00A10814" w:rsidRDefault="00817569" w:rsidP="00A10814">
            <w:pPr>
              <w:spacing w:line="276" w:lineRule="auto"/>
              <w:rPr>
                <w:rFonts w:ascii="Arial" w:hAnsi="Arial" w:cs="Arial"/>
              </w:rPr>
            </w:pPr>
            <w:r w:rsidRPr="00A10814">
              <w:rPr>
                <w:rFonts w:ascii="Arial" w:eastAsia="Times New Roman" w:hAnsi="Arial" w:cs="Arial"/>
              </w:rPr>
              <w:t xml:space="preserve">Responsible for overseeing the Trust's strategic framework addressing the availability, integrity, </w:t>
            </w:r>
            <w:r w:rsidR="00F60259" w:rsidRPr="00A10814">
              <w:rPr>
                <w:rFonts w:ascii="Arial" w:eastAsia="Times New Roman" w:hAnsi="Arial" w:cs="Arial"/>
              </w:rPr>
              <w:t>confidentiality,</w:t>
            </w:r>
            <w:r w:rsidRPr="00A10814">
              <w:rPr>
                <w:rFonts w:ascii="Arial" w:eastAsia="Times New Roman" w:hAnsi="Arial" w:cs="Arial"/>
              </w:rPr>
              <w:t xml:space="preserve"> and security of information. The Information Governance Steering Group addresses the requirements that the law, ethics and policy place upon information management and processing.</w:t>
            </w:r>
          </w:p>
        </w:tc>
      </w:tr>
      <w:tr w:rsidR="00817569" w:rsidRPr="00A10814" w14:paraId="681E607A" w14:textId="77777777" w:rsidTr="00B827AC">
        <w:trPr>
          <w:cantSplit/>
        </w:trPr>
        <w:tc>
          <w:tcPr>
            <w:tcW w:w="828" w:type="dxa"/>
          </w:tcPr>
          <w:p w14:paraId="4DFCB7E9" w14:textId="77777777" w:rsidR="00817569" w:rsidRPr="00A10814" w:rsidRDefault="00817569" w:rsidP="00A10814">
            <w:pPr>
              <w:spacing w:line="276" w:lineRule="auto"/>
              <w:rPr>
                <w:rFonts w:ascii="Arial" w:hAnsi="Arial" w:cs="Arial"/>
              </w:rPr>
            </w:pPr>
          </w:p>
        </w:tc>
        <w:tc>
          <w:tcPr>
            <w:tcW w:w="8413" w:type="dxa"/>
          </w:tcPr>
          <w:p w14:paraId="7328324B" w14:textId="77777777" w:rsidR="00817569" w:rsidRPr="00A10814" w:rsidRDefault="00817569" w:rsidP="00A10814">
            <w:pPr>
              <w:spacing w:line="276" w:lineRule="auto"/>
              <w:rPr>
                <w:rFonts w:ascii="Arial" w:hAnsi="Arial" w:cs="Arial"/>
              </w:rPr>
            </w:pPr>
          </w:p>
        </w:tc>
      </w:tr>
      <w:tr w:rsidR="00817569" w:rsidRPr="00A10814" w14:paraId="7133C9EB" w14:textId="77777777" w:rsidTr="00B827AC">
        <w:trPr>
          <w:cantSplit/>
        </w:trPr>
        <w:tc>
          <w:tcPr>
            <w:tcW w:w="828" w:type="dxa"/>
          </w:tcPr>
          <w:p w14:paraId="706824A0" w14:textId="77777777" w:rsidR="00817569" w:rsidRPr="00A10814" w:rsidRDefault="00817569" w:rsidP="005C4DCD">
            <w:pPr>
              <w:spacing w:line="276" w:lineRule="auto"/>
              <w:rPr>
                <w:rFonts w:ascii="Arial" w:hAnsi="Arial" w:cs="Arial"/>
              </w:rPr>
            </w:pPr>
            <w:r w:rsidRPr="00A10814">
              <w:rPr>
                <w:rFonts w:ascii="Arial" w:hAnsi="Arial" w:cs="Arial"/>
              </w:rPr>
              <w:t>6.1.</w:t>
            </w:r>
            <w:r w:rsidR="005C4DCD">
              <w:rPr>
                <w:rFonts w:ascii="Arial" w:hAnsi="Arial" w:cs="Arial"/>
              </w:rPr>
              <w:t>10</w:t>
            </w:r>
          </w:p>
        </w:tc>
        <w:tc>
          <w:tcPr>
            <w:tcW w:w="8413" w:type="dxa"/>
          </w:tcPr>
          <w:p w14:paraId="6651F513" w14:textId="77777777" w:rsidR="00817569" w:rsidRPr="00A10814" w:rsidRDefault="00817569" w:rsidP="00A10814">
            <w:pPr>
              <w:spacing w:line="276" w:lineRule="auto"/>
              <w:rPr>
                <w:rFonts w:ascii="Arial" w:hAnsi="Arial" w:cs="Arial"/>
                <w:b/>
              </w:rPr>
            </w:pPr>
            <w:r w:rsidRPr="00A10814">
              <w:rPr>
                <w:rFonts w:ascii="Arial" w:eastAsia="Times New Roman" w:hAnsi="Arial" w:cs="Arial"/>
                <w:b/>
              </w:rPr>
              <w:t>Quality, Improvement and Safety Committee</w:t>
            </w:r>
          </w:p>
        </w:tc>
      </w:tr>
      <w:tr w:rsidR="00817569" w:rsidRPr="00A10814" w14:paraId="4E78AA25" w14:textId="77777777" w:rsidTr="00B827AC">
        <w:trPr>
          <w:cantSplit/>
        </w:trPr>
        <w:tc>
          <w:tcPr>
            <w:tcW w:w="828" w:type="dxa"/>
          </w:tcPr>
          <w:p w14:paraId="6AD62B6A" w14:textId="77777777" w:rsidR="00817569" w:rsidRPr="00A10814" w:rsidRDefault="00817569" w:rsidP="00A10814">
            <w:pPr>
              <w:spacing w:line="276" w:lineRule="auto"/>
              <w:rPr>
                <w:rFonts w:ascii="Arial" w:hAnsi="Arial" w:cs="Arial"/>
              </w:rPr>
            </w:pPr>
          </w:p>
        </w:tc>
        <w:tc>
          <w:tcPr>
            <w:tcW w:w="8413" w:type="dxa"/>
          </w:tcPr>
          <w:p w14:paraId="354C62D7" w14:textId="77777777" w:rsidR="00817569" w:rsidRPr="00A10814" w:rsidRDefault="00817569" w:rsidP="00A10814">
            <w:pPr>
              <w:spacing w:line="276" w:lineRule="auto"/>
              <w:rPr>
                <w:rFonts w:ascii="Arial" w:hAnsi="Arial" w:cs="Arial"/>
              </w:rPr>
            </w:pPr>
            <w:r w:rsidRPr="00A10814">
              <w:rPr>
                <w:rFonts w:ascii="Arial" w:eastAsia="Times New Roman" w:hAnsi="Arial" w:cs="Arial"/>
              </w:rPr>
              <w:t>To raise awareness of good information governance and provide the Steering Group with the assurance that effective system controls, training and best practice mechanisms are in place across the organisation</w:t>
            </w:r>
          </w:p>
        </w:tc>
      </w:tr>
      <w:tr w:rsidR="00817569" w:rsidRPr="00A10814" w14:paraId="662C2275" w14:textId="77777777" w:rsidTr="00B827AC">
        <w:trPr>
          <w:cantSplit/>
        </w:trPr>
        <w:tc>
          <w:tcPr>
            <w:tcW w:w="828" w:type="dxa"/>
          </w:tcPr>
          <w:p w14:paraId="062437B2" w14:textId="77777777" w:rsidR="00817569" w:rsidRPr="00A10814" w:rsidRDefault="00817569" w:rsidP="00A10814">
            <w:pPr>
              <w:spacing w:line="276" w:lineRule="auto"/>
              <w:rPr>
                <w:rFonts w:ascii="Arial" w:hAnsi="Arial" w:cs="Arial"/>
              </w:rPr>
            </w:pPr>
          </w:p>
        </w:tc>
        <w:tc>
          <w:tcPr>
            <w:tcW w:w="8413" w:type="dxa"/>
          </w:tcPr>
          <w:p w14:paraId="36794A82" w14:textId="77777777" w:rsidR="00817569" w:rsidRPr="00A10814" w:rsidRDefault="00817569" w:rsidP="00A10814">
            <w:pPr>
              <w:spacing w:line="276" w:lineRule="auto"/>
              <w:rPr>
                <w:rFonts w:ascii="Arial" w:hAnsi="Arial" w:cs="Arial"/>
              </w:rPr>
            </w:pPr>
          </w:p>
        </w:tc>
      </w:tr>
      <w:tr w:rsidR="00817569" w:rsidRPr="00A10814" w14:paraId="04186F2D" w14:textId="77777777" w:rsidTr="00B827AC">
        <w:trPr>
          <w:cantSplit/>
        </w:trPr>
        <w:tc>
          <w:tcPr>
            <w:tcW w:w="828" w:type="dxa"/>
          </w:tcPr>
          <w:p w14:paraId="4632DC6A" w14:textId="77777777" w:rsidR="00817569" w:rsidRPr="00A10814" w:rsidRDefault="00817569" w:rsidP="00A10814">
            <w:pPr>
              <w:spacing w:line="276" w:lineRule="auto"/>
              <w:rPr>
                <w:rFonts w:ascii="Arial" w:hAnsi="Arial" w:cs="Arial"/>
              </w:rPr>
            </w:pPr>
            <w:r w:rsidRPr="00A10814">
              <w:rPr>
                <w:rFonts w:ascii="Arial" w:hAnsi="Arial" w:cs="Arial"/>
              </w:rPr>
              <w:t>6.1.1</w:t>
            </w:r>
            <w:r w:rsidR="005C4DCD">
              <w:rPr>
                <w:rFonts w:ascii="Arial" w:hAnsi="Arial" w:cs="Arial"/>
              </w:rPr>
              <w:t>1</w:t>
            </w:r>
          </w:p>
        </w:tc>
        <w:tc>
          <w:tcPr>
            <w:tcW w:w="8413" w:type="dxa"/>
          </w:tcPr>
          <w:p w14:paraId="283E964A" w14:textId="77777777" w:rsidR="00817569" w:rsidRPr="00A10814" w:rsidRDefault="00817569" w:rsidP="00A10814">
            <w:pPr>
              <w:spacing w:line="276" w:lineRule="auto"/>
              <w:rPr>
                <w:rFonts w:ascii="Arial" w:hAnsi="Arial" w:cs="Arial"/>
                <w:b/>
              </w:rPr>
            </w:pPr>
            <w:r w:rsidRPr="00A10814">
              <w:rPr>
                <w:rFonts w:ascii="Arial" w:eastAsia="Times New Roman" w:hAnsi="Arial" w:cs="Arial"/>
                <w:b/>
              </w:rPr>
              <w:t>Information Governance Framework</w:t>
            </w:r>
          </w:p>
        </w:tc>
      </w:tr>
      <w:tr w:rsidR="00817569" w:rsidRPr="00A10814" w14:paraId="036CCE6F" w14:textId="77777777" w:rsidTr="00B827AC">
        <w:trPr>
          <w:cantSplit/>
        </w:trPr>
        <w:tc>
          <w:tcPr>
            <w:tcW w:w="828" w:type="dxa"/>
          </w:tcPr>
          <w:p w14:paraId="386DC01B" w14:textId="77777777" w:rsidR="00817569" w:rsidRPr="00A10814" w:rsidRDefault="00817569" w:rsidP="00A10814">
            <w:pPr>
              <w:spacing w:line="276" w:lineRule="auto"/>
              <w:rPr>
                <w:rFonts w:ascii="Arial" w:hAnsi="Arial" w:cs="Arial"/>
              </w:rPr>
            </w:pPr>
          </w:p>
        </w:tc>
        <w:tc>
          <w:tcPr>
            <w:tcW w:w="8413" w:type="dxa"/>
          </w:tcPr>
          <w:p w14:paraId="656F8C78" w14:textId="77777777" w:rsidR="00817569" w:rsidRPr="00A10814" w:rsidRDefault="00817569" w:rsidP="00A10814">
            <w:pPr>
              <w:spacing w:line="276" w:lineRule="auto"/>
              <w:rPr>
                <w:rFonts w:ascii="Arial" w:hAnsi="Arial" w:cs="Arial"/>
              </w:rPr>
            </w:pPr>
            <w:r w:rsidRPr="00A10814">
              <w:rPr>
                <w:rFonts w:ascii="Arial" w:eastAsia="Times New Roman" w:hAnsi="Arial" w:cs="Arial"/>
              </w:rPr>
              <w:t>A framework which establishes good practice, promotes a culture of awareness and quality improvement in addition to ensuring that the Trust complies with legislation and other mandatory standards.</w:t>
            </w:r>
          </w:p>
        </w:tc>
      </w:tr>
      <w:tr w:rsidR="00E02F5A" w:rsidRPr="00A10814" w14:paraId="066DE3B7" w14:textId="77777777" w:rsidTr="00C0207F">
        <w:trPr>
          <w:cantSplit/>
          <w:trHeight w:val="582"/>
        </w:trPr>
        <w:tc>
          <w:tcPr>
            <w:tcW w:w="9241" w:type="dxa"/>
            <w:gridSpan w:val="2"/>
            <w:vAlign w:val="center"/>
          </w:tcPr>
          <w:p w14:paraId="00382EF3" w14:textId="77777777" w:rsidR="00E02F5A" w:rsidRPr="00A10814" w:rsidRDefault="00E02F5A" w:rsidP="00A10814">
            <w:pPr>
              <w:spacing w:line="276" w:lineRule="auto"/>
              <w:jc w:val="center"/>
              <w:rPr>
                <w:rFonts w:ascii="Arial" w:hAnsi="Arial" w:cs="Arial"/>
              </w:rPr>
            </w:pPr>
          </w:p>
        </w:tc>
      </w:tr>
      <w:tr w:rsidR="00E02F5A" w:rsidRPr="00A10814" w14:paraId="187A3ECA" w14:textId="77777777" w:rsidTr="00817569">
        <w:trPr>
          <w:cantSplit/>
        </w:trPr>
        <w:tc>
          <w:tcPr>
            <w:tcW w:w="828" w:type="dxa"/>
            <w:shd w:val="clear" w:color="auto" w:fill="C6D9F1" w:themeFill="text2" w:themeFillTint="33"/>
          </w:tcPr>
          <w:p w14:paraId="40C5A93E"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7.0</w:t>
            </w:r>
          </w:p>
        </w:tc>
        <w:tc>
          <w:tcPr>
            <w:tcW w:w="8413" w:type="dxa"/>
            <w:shd w:val="clear" w:color="auto" w:fill="C6D9F1" w:themeFill="text2" w:themeFillTint="33"/>
          </w:tcPr>
          <w:p w14:paraId="79FA757D" w14:textId="195484CC" w:rsidR="00E02F5A" w:rsidRPr="00A10814" w:rsidRDefault="00E02F5A" w:rsidP="00A10814">
            <w:pPr>
              <w:spacing w:line="276" w:lineRule="auto"/>
              <w:rPr>
                <w:rFonts w:ascii="Arial" w:hAnsi="Arial" w:cs="Arial"/>
                <w:b/>
                <w:sz w:val="28"/>
              </w:rPr>
            </w:pPr>
            <w:r w:rsidRPr="00A10814">
              <w:rPr>
                <w:rFonts w:ascii="Arial" w:hAnsi="Arial" w:cs="Arial"/>
                <w:b/>
                <w:sz w:val="28"/>
              </w:rPr>
              <w:t>HOW CAN AN INDIVIDUAL MAKE A</w:t>
            </w:r>
            <w:r w:rsidR="00F60259">
              <w:rPr>
                <w:rFonts w:ascii="Arial" w:hAnsi="Arial" w:cs="Arial"/>
                <w:b/>
                <w:sz w:val="28"/>
              </w:rPr>
              <w:t>N</w:t>
            </w:r>
            <w:r w:rsidRPr="00A10814">
              <w:rPr>
                <w:rFonts w:ascii="Arial" w:hAnsi="Arial" w:cs="Arial"/>
                <w:b/>
                <w:sz w:val="28"/>
              </w:rPr>
              <w:t xml:space="preserve"> </w:t>
            </w:r>
            <w:r w:rsidR="00171D26">
              <w:rPr>
                <w:rFonts w:ascii="Arial" w:hAnsi="Arial" w:cs="Arial"/>
                <w:b/>
                <w:sz w:val="28"/>
              </w:rPr>
              <w:t>ATR?</w:t>
            </w:r>
          </w:p>
        </w:tc>
      </w:tr>
      <w:tr w:rsidR="00E02F5A" w:rsidRPr="00A10814" w14:paraId="00F7288D" w14:textId="77777777" w:rsidTr="00817569">
        <w:trPr>
          <w:cantSplit/>
        </w:trPr>
        <w:tc>
          <w:tcPr>
            <w:tcW w:w="828" w:type="dxa"/>
          </w:tcPr>
          <w:p w14:paraId="24C780F5" w14:textId="77777777" w:rsidR="00E02F5A" w:rsidRPr="00A10814" w:rsidRDefault="00E02F5A" w:rsidP="00A10814">
            <w:pPr>
              <w:spacing w:line="276" w:lineRule="auto"/>
              <w:rPr>
                <w:rFonts w:ascii="Arial" w:hAnsi="Arial" w:cs="Arial"/>
              </w:rPr>
            </w:pPr>
          </w:p>
        </w:tc>
        <w:tc>
          <w:tcPr>
            <w:tcW w:w="8413" w:type="dxa"/>
          </w:tcPr>
          <w:p w14:paraId="14AB0BFA" w14:textId="77777777" w:rsidR="00E02F5A" w:rsidRPr="00A10814" w:rsidRDefault="00E02F5A" w:rsidP="00A10814">
            <w:pPr>
              <w:spacing w:line="276" w:lineRule="auto"/>
              <w:rPr>
                <w:rFonts w:ascii="Arial" w:hAnsi="Arial" w:cs="Arial"/>
                <w:b/>
              </w:rPr>
            </w:pPr>
          </w:p>
        </w:tc>
      </w:tr>
      <w:tr w:rsidR="00E02F5A" w:rsidRPr="00A10814" w14:paraId="5F6FF093" w14:textId="77777777" w:rsidTr="00A10814">
        <w:tc>
          <w:tcPr>
            <w:tcW w:w="828" w:type="dxa"/>
          </w:tcPr>
          <w:p w14:paraId="24DB5B94" w14:textId="77777777" w:rsidR="00E02F5A" w:rsidRPr="00A10814" w:rsidRDefault="00E02F5A" w:rsidP="00A10814">
            <w:pPr>
              <w:spacing w:line="276" w:lineRule="auto"/>
              <w:rPr>
                <w:rFonts w:ascii="Arial" w:hAnsi="Arial" w:cs="Arial"/>
                <w:b/>
              </w:rPr>
            </w:pPr>
            <w:r w:rsidRPr="00A10814">
              <w:rPr>
                <w:rFonts w:ascii="Arial" w:hAnsi="Arial" w:cs="Arial"/>
                <w:b/>
              </w:rPr>
              <w:t>7.1</w:t>
            </w:r>
          </w:p>
        </w:tc>
        <w:tc>
          <w:tcPr>
            <w:tcW w:w="8413" w:type="dxa"/>
          </w:tcPr>
          <w:p w14:paraId="0E54F2A5" w14:textId="5A773A09" w:rsidR="00817569" w:rsidRDefault="00817569" w:rsidP="00A10814">
            <w:pPr>
              <w:spacing w:line="276" w:lineRule="auto"/>
              <w:rPr>
                <w:rFonts w:ascii="Arial" w:eastAsia="Times New Roman" w:hAnsi="Arial" w:cs="Arial"/>
                <w:color w:val="0000FF"/>
                <w:u w:val="single"/>
              </w:rPr>
            </w:pPr>
            <w:r w:rsidRPr="00061F21">
              <w:rPr>
                <w:rFonts w:ascii="Arial" w:hAnsi="Arial" w:cs="Arial"/>
                <w:lang w:val="en-US" w:eastAsia="ja-JP"/>
              </w:rPr>
              <w:t>A</w:t>
            </w:r>
            <w:r w:rsidR="00F60259">
              <w:rPr>
                <w:rFonts w:ascii="Arial" w:hAnsi="Arial" w:cs="Arial"/>
                <w:lang w:val="en-US" w:eastAsia="ja-JP"/>
              </w:rPr>
              <w:t>n</w:t>
            </w:r>
            <w:r w:rsidRPr="00061F21">
              <w:rPr>
                <w:rFonts w:ascii="Arial" w:hAnsi="Arial" w:cs="Arial"/>
                <w:lang w:val="en-US" w:eastAsia="ja-JP"/>
              </w:rPr>
              <w:t xml:space="preserve"> </w:t>
            </w:r>
            <w:r w:rsidR="00171D26">
              <w:rPr>
                <w:rFonts w:ascii="Arial" w:hAnsi="Arial" w:cs="Arial"/>
                <w:lang w:val="en-US" w:eastAsia="ja-JP"/>
              </w:rPr>
              <w:t xml:space="preserve">ATR </w:t>
            </w:r>
            <w:r w:rsidR="00061F21" w:rsidRPr="00061F21">
              <w:rPr>
                <w:rFonts w:ascii="Arial" w:hAnsi="Arial" w:cs="Arial"/>
                <w:lang w:val="en-US" w:eastAsia="ja-JP"/>
              </w:rPr>
              <w:t xml:space="preserve">can be made verbally or written. </w:t>
            </w:r>
            <w:r w:rsidRPr="00061F21">
              <w:rPr>
                <w:rFonts w:ascii="Arial" w:hAnsi="Arial" w:cs="Arial"/>
                <w:lang w:val="en-US" w:eastAsia="ja-JP"/>
              </w:rPr>
              <w:t xml:space="preserve">This can be by </w:t>
            </w:r>
            <w:r w:rsidR="00061F21" w:rsidRPr="00061F21">
              <w:rPr>
                <w:rFonts w:ascii="Arial" w:hAnsi="Arial" w:cs="Arial"/>
                <w:lang w:val="en-US" w:eastAsia="ja-JP"/>
              </w:rPr>
              <w:t xml:space="preserve">phone call to a Service number, </w:t>
            </w:r>
            <w:r w:rsidRPr="00061F21">
              <w:rPr>
                <w:rFonts w:ascii="Arial" w:hAnsi="Arial" w:cs="Arial"/>
                <w:lang w:val="en-US" w:eastAsia="ja-JP"/>
              </w:rPr>
              <w:t>letter, online form or via email</w:t>
            </w:r>
            <w:r w:rsidR="00061F21" w:rsidRPr="00061F21">
              <w:rPr>
                <w:rFonts w:ascii="Arial" w:hAnsi="Arial" w:cs="Arial"/>
                <w:lang w:val="en-US" w:eastAsia="ja-JP"/>
              </w:rPr>
              <w:t xml:space="preserve">.  Requests should be sent to the </w:t>
            </w:r>
            <w:r w:rsidRPr="00061F21">
              <w:rPr>
                <w:rFonts w:ascii="Arial" w:hAnsi="Arial" w:cs="Arial"/>
                <w:lang w:val="en-US" w:eastAsia="ja-JP"/>
              </w:rPr>
              <w:t xml:space="preserve">Information Governance Team: </w:t>
            </w:r>
            <w:hyperlink r:id="rId16" w:history="1">
              <w:r w:rsidRPr="00061F21">
                <w:rPr>
                  <w:rFonts w:ascii="Arial" w:eastAsia="Times New Roman" w:hAnsi="Arial" w:cs="Arial"/>
                  <w:color w:val="0000FF"/>
                  <w:u w:val="single"/>
                </w:rPr>
                <w:t>ccs.accesstoinfo@nhs.net</w:t>
              </w:r>
            </w:hyperlink>
          </w:p>
          <w:p w14:paraId="3B571F19" w14:textId="77777777" w:rsidR="00404DD4" w:rsidRDefault="00404DD4" w:rsidP="00A10814">
            <w:pPr>
              <w:spacing w:line="276" w:lineRule="auto"/>
              <w:rPr>
                <w:rFonts w:ascii="Arial" w:eastAsia="Times New Roman" w:hAnsi="Arial" w:cs="Arial"/>
                <w:color w:val="0000FF"/>
                <w:u w:val="single"/>
                <w:lang w:val="en-US" w:eastAsia="ja-JP"/>
              </w:rPr>
            </w:pPr>
          </w:p>
          <w:p w14:paraId="7D235F59" w14:textId="690DC597" w:rsidR="00404DD4" w:rsidRPr="00404DD4" w:rsidRDefault="00404DD4" w:rsidP="00404DD4">
            <w:pPr>
              <w:pStyle w:val="paragraph"/>
              <w:spacing w:before="0" w:beforeAutospacing="0" w:after="0" w:afterAutospacing="0"/>
              <w:textAlignment w:val="baseline"/>
              <w:rPr>
                <w:rFonts w:ascii="Arial" w:hAnsi="Arial" w:cs="Arial"/>
                <w:sz w:val="22"/>
                <w:szCs w:val="22"/>
              </w:rPr>
            </w:pPr>
            <w:r w:rsidRPr="00404DD4">
              <w:rPr>
                <w:rStyle w:val="normaltextrun"/>
                <w:rFonts w:ascii="Arial" w:hAnsi="Arial" w:cs="Arial"/>
                <w:sz w:val="22"/>
                <w:szCs w:val="22"/>
              </w:rPr>
              <w:t xml:space="preserve">Unless from an official source for example a solicitor, or the police, before taking an ATR request forward the Information Governance Team need to see proof of your identity to ensure the confidentiality of the medial records. This is in line with ICO guidance: </w:t>
            </w:r>
            <w:hyperlink r:id="rId17" w:anchor="ID" w:tgtFrame="_blank" w:history="1">
              <w:r w:rsidRPr="00404DD4">
                <w:rPr>
                  <w:rStyle w:val="normaltextrun"/>
                  <w:rFonts w:ascii="Arial" w:hAnsi="Arial" w:cs="Arial"/>
                  <w:color w:val="0000FF"/>
                  <w:sz w:val="22"/>
                  <w:szCs w:val="22"/>
                  <w:u w:val="single"/>
                </w:rPr>
                <w:t>https://ico.org.uk/for-organisations/guide-to-data-protection/guide-to-the-general-data-protection-regulation-gdpr/individual-rights/right-of-access/#ID</w:t>
              </w:r>
            </w:hyperlink>
            <w:r w:rsidRPr="00404DD4">
              <w:rPr>
                <w:rStyle w:val="eop"/>
                <w:rFonts w:ascii="Arial" w:eastAsiaTheme="majorEastAsia" w:hAnsi="Arial" w:cs="Arial"/>
                <w:sz w:val="22"/>
                <w:szCs w:val="22"/>
              </w:rPr>
              <w:t> </w:t>
            </w:r>
          </w:p>
          <w:p w14:paraId="510DC6CD" w14:textId="77777777" w:rsidR="00404DD4" w:rsidRPr="00404DD4" w:rsidRDefault="00404DD4" w:rsidP="00404DD4">
            <w:pPr>
              <w:pStyle w:val="paragraph"/>
              <w:spacing w:before="0" w:beforeAutospacing="0" w:after="0" w:afterAutospacing="0"/>
              <w:textAlignment w:val="baseline"/>
              <w:rPr>
                <w:rFonts w:ascii="Arial" w:hAnsi="Arial" w:cs="Arial"/>
                <w:sz w:val="22"/>
                <w:szCs w:val="22"/>
              </w:rPr>
            </w:pPr>
            <w:r w:rsidRPr="00404DD4">
              <w:rPr>
                <w:rStyle w:val="eop"/>
                <w:rFonts w:ascii="Arial" w:eastAsiaTheme="majorEastAsia" w:hAnsi="Arial" w:cs="Arial"/>
                <w:sz w:val="22"/>
                <w:szCs w:val="22"/>
              </w:rPr>
              <w:t> </w:t>
            </w:r>
          </w:p>
          <w:p w14:paraId="18908EDA" w14:textId="5A9D4967" w:rsidR="00404DD4" w:rsidRPr="00404DD4" w:rsidRDefault="00404DD4" w:rsidP="00404DD4">
            <w:pPr>
              <w:pStyle w:val="paragraph"/>
              <w:spacing w:before="0" w:beforeAutospacing="0" w:after="0" w:afterAutospacing="0"/>
              <w:textAlignment w:val="baseline"/>
              <w:rPr>
                <w:rFonts w:ascii="Arial" w:hAnsi="Arial" w:cs="Arial"/>
                <w:sz w:val="22"/>
                <w:szCs w:val="22"/>
              </w:rPr>
            </w:pPr>
            <w:r w:rsidRPr="00404DD4">
              <w:rPr>
                <w:rStyle w:val="normaltextrun"/>
                <w:rFonts w:ascii="Arial" w:hAnsi="Arial" w:cs="Arial"/>
                <w:sz w:val="22"/>
                <w:szCs w:val="22"/>
              </w:rPr>
              <w:t xml:space="preserve">The proof of ID will be via a copy of the requestor passport or driving licence and a utility bill or bank statement sent to their current address in the last 6 months. If a </w:t>
            </w:r>
            <w:r w:rsidRPr="0019205A">
              <w:rPr>
                <w:rStyle w:val="normaltextrun"/>
                <w:rFonts w:ascii="Arial" w:hAnsi="Arial" w:cs="Arial"/>
                <w:sz w:val="22"/>
                <w:szCs w:val="22"/>
              </w:rPr>
              <w:t>request is for a child’s record a copy of the child</w:t>
            </w:r>
            <w:r w:rsidR="0019205A">
              <w:rPr>
                <w:rStyle w:val="normaltextrun"/>
                <w:rFonts w:ascii="Arial" w:hAnsi="Arial" w:cs="Arial"/>
                <w:sz w:val="22"/>
                <w:szCs w:val="22"/>
              </w:rPr>
              <w:t xml:space="preserve">’s </w:t>
            </w:r>
            <w:r w:rsidRPr="0019205A">
              <w:rPr>
                <w:rStyle w:val="normaltextrun"/>
                <w:rFonts w:ascii="Arial" w:hAnsi="Arial" w:cs="Arial"/>
                <w:sz w:val="22"/>
                <w:szCs w:val="22"/>
              </w:rPr>
              <w:t>birth certificate, showing their full name and the parent.</w:t>
            </w:r>
            <w:r w:rsidRPr="00404DD4">
              <w:rPr>
                <w:rStyle w:val="normaltextrun"/>
                <w:rFonts w:ascii="Arial" w:hAnsi="Arial" w:cs="Arial"/>
                <w:sz w:val="22"/>
                <w:szCs w:val="22"/>
              </w:rPr>
              <w:t xml:space="preserve"> T</w:t>
            </w:r>
            <w:r>
              <w:rPr>
                <w:rStyle w:val="normaltextrun"/>
                <w:rFonts w:ascii="Arial" w:hAnsi="Arial" w:cs="Arial"/>
                <w:sz w:val="22"/>
                <w:szCs w:val="22"/>
              </w:rPr>
              <w:t>h</w:t>
            </w:r>
            <w:r w:rsidRPr="00404DD4">
              <w:rPr>
                <w:rStyle w:val="normaltextrun"/>
                <w:rFonts w:ascii="Arial" w:hAnsi="Arial" w:cs="Arial"/>
                <w:sz w:val="22"/>
                <w:szCs w:val="22"/>
              </w:rPr>
              <w:t>e Team will also need to locate the correct Service so will need to know which area the requestor is based together with which Service they received care from Trust.</w:t>
            </w:r>
            <w:r w:rsidRPr="00404DD4">
              <w:rPr>
                <w:rStyle w:val="eop"/>
                <w:rFonts w:ascii="Arial" w:eastAsiaTheme="majorEastAsia" w:hAnsi="Arial" w:cs="Arial"/>
                <w:sz w:val="22"/>
                <w:szCs w:val="22"/>
              </w:rPr>
              <w:t> </w:t>
            </w:r>
          </w:p>
          <w:p w14:paraId="6DFE21D7" w14:textId="77777777" w:rsidR="00404DD4" w:rsidRPr="00061F21" w:rsidRDefault="00404DD4" w:rsidP="00A10814">
            <w:pPr>
              <w:spacing w:line="276" w:lineRule="auto"/>
              <w:rPr>
                <w:rFonts w:ascii="Arial" w:hAnsi="Arial" w:cs="Arial"/>
                <w:lang w:val="en-US" w:eastAsia="ja-JP"/>
              </w:rPr>
            </w:pPr>
          </w:p>
          <w:p w14:paraId="0AAB6C35" w14:textId="77777777" w:rsidR="00817569" w:rsidRPr="00061F21" w:rsidRDefault="00817569" w:rsidP="00A10814">
            <w:pPr>
              <w:spacing w:line="276" w:lineRule="auto"/>
              <w:rPr>
                <w:rFonts w:ascii="Arial" w:hAnsi="Arial" w:cs="Arial"/>
                <w:lang w:val="en-US" w:eastAsia="ja-JP"/>
              </w:rPr>
            </w:pPr>
            <w:r w:rsidRPr="00061F21">
              <w:rPr>
                <w:rFonts w:ascii="Arial" w:hAnsi="Arial" w:cs="Arial"/>
                <w:lang w:val="en-US" w:eastAsia="ja-JP"/>
              </w:rPr>
              <w:t>It is quite common that a request to exercise rights over personal data can be linked with a complaint, or a Freedom of Information request. For example: In most cases the request is for something very specific and minimal effort is required to supply it, the request is more than likely going to be dealt with by the service.</w:t>
            </w:r>
          </w:p>
          <w:p w14:paraId="6D62E1A0" w14:textId="77777777" w:rsidR="00817569" w:rsidRPr="00061F21" w:rsidRDefault="00817569" w:rsidP="00A10814">
            <w:pPr>
              <w:spacing w:line="276" w:lineRule="auto"/>
              <w:rPr>
                <w:rFonts w:ascii="Arial" w:hAnsi="Arial" w:cs="Arial"/>
                <w:lang w:val="en-US" w:eastAsia="ja-JP"/>
              </w:rPr>
            </w:pPr>
          </w:p>
          <w:p w14:paraId="0576B60F" w14:textId="59467439" w:rsidR="00817569" w:rsidRPr="00061F21" w:rsidRDefault="00817569" w:rsidP="00A10814">
            <w:pPr>
              <w:spacing w:line="276" w:lineRule="auto"/>
              <w:rPr>
                <w:rFonts w:ascii="Arial" w:hAnsi="Arial" w:cs="Arial"/>
                <w:lang w:val="en-US" w:eastAsia="ja-JP"/>
              </w:rPr>
            </w:pPr>
            <w:r w:rsidRPr="00061F21">
              <w:rPr>
                <w:rFonts w:ascii="Arial" w:hAnsi="Arial" w:cs="Arial"/>
                <w:b/>
                <w:lang w:val="en-US" w:eastAsia="ja-JP"/>
              </w:rPr>
              <w:t>NOTE</w:t>
            </w:r>
            <w:r w:rsidRPr="00061F21">
              <w:rPr>
                <w:rFonts w:ascii="Arial" w:hAnsi="Arial" w:cs="Arial"/>
                <w:lang w:val="en-US" w:eastAsia="ja-JP"/>
              </w:rPr>
              <w:t xml:space="preserve">: No matter how a request is received there is no requirement for the requester to mention either the Data Protection Act, subject </w:t>
            </w:r>
            <w:r w:rsidR="00F60259" w:rsidRPr="00061F21">
              <w:rPr>
                <w:rFonts w:ascii="Arial" w:hAnsi="Arial" w:cs="Arial"/>
                <w:lang w:val="en-US" w:eastAsia="ja-JP"/>
              </w:rPr>
              <w:t>access,</w:t>
            </w:r>
            <w:r w:rsidRPr="00061F21">
              <w:rPr>
                <w:rFonts w:ascii="Arial" w:hAnsi="Arial" w:cs="Arial"/>
                <w:lang w:val="en-US" w:eastAsia="ja-JP"/>
              </w:rPr>
              <w:t xml:space="preserve"> or any other right for it to be a valid request. In some </w:t>
            </w:r>
            <w:r w:rsidR="00F60259" w:rsidRPr="00061F21">
              <w:rPr>
                <w:rFonts w:ascii="Arial" w:hAnsi="Arial" w:cs="Arial"/>
                <w:lang w:val="en-US" w:eastAsia="ja-JP"/>
              </w:rPr>
              <w:t>cases,</w:t>
            </w:r>
            <w:r w:rsidRPr="00061F21">
              <w:rPr>
                <w:rFonts w:ascii="Arial" w:hAnsi="Arial" w:cs="Arial"/>
                <w:lang w:val="en-US" w:eastAsia="ja-JP"/>
              </w:rPr>
              <w:t xml:space="preserve"> the requester may even state the wrong legislation </w:t>
            </w:r>
            <w:r w:rsidR="00F60259" w:rsidRPr="00061F21">
              <w:rPr>
                <w:rFonts w:ascii="Arial" w:hAnsi="Arial" w:cs="Arial"/>
                <w:lang w:val="en-US" w:eastAsia="ja-JP"/>
              </w:rPr>
              <w:t>e.g.,</w:t>
            </w:r>
            <w:r w:rsidRPr="00061F21">
              <w:rPr>
                <w:rFonts w:ascii="Arial" w:hAnsi="Arial" w:cs="Arial"/>
                <w:lang w:val="en-US" w:eastAsia="ja-JP"/>
              </w:rPr>
              <w:t xml:space="preserve"> Freedom of Information Act, but the request will still be valid.</w:t>
            </w:r>
          </w:p>
          <w:p w14:paraId="36330589" w14:textId="77777777" w:rsidR="00817569" w:rsidRPr="00061F21" w:rsidRDefault="00817569" w:rsidP="00A10814">
            <w:pPr>
              <w:spacing w:line="276" w:lineRule="auto"/>
              <w:rPr>
                <w:rFonts w:ascii="Arial" w:hAnsi="Arial" w:cs="Arial"/>
                <w:lang w:val="en-US" w:eastAsia="ja-JP"/>
              </w:rPr>
            </w:pPr>
          </w:p>
          <w:p w14:paraId="5E440AB6" w14:textId="77777777" w:rsidR="00E02F5A" w:rsidRDefault="00817569" w:rsidP="00A10814">
            <w:pPr>
              <w:spacing w:line="276" w:lineRule="auto"/>
              <w:rPr>
                <w:rFonts w:ascii="Arial" w:hAnsi="Arial" w:cs="Arial"/>
                <w:lang w:val="en-US" w:eastAsia="ja-JP"/>
              </w:rPr>
            </w:pPr>
            <w:r w:rsidRPr="00061F21">
              <w:rPr>
                <w:rFonts w:ascii="Arial" w:hAnsi="Arial" w:cs="Arial"/>
                <w:lang w:val="en-US" w:eastAsia="ja-JP"/>
              </w:rPr>
              <w:t xml:space="preserve">Either way, it is the responsibility of the officer dealing to appropriately recognise a request as one relating to personal data, </w:t>
            </w:r>
            <w:r w:rsidR="00F60259" w:rsidRPr="00061F21">
              <w:rPr>
                <w:rFonts w:ascii="Arial" w:hAnsi="Arial" w:cs="Arial"/>
                <w:lang w:val="en-US" w:eastAsia="ja-JP"/>
              </w:rPr>
              <w:t>i.e.,</w:t>
            </w:r>
            <w:r w:rsidRPr="00061F21">
              <w:rPr>
                <w:rFonts w:ascii="Arial" w:hAnsi="Arial" w:cs="Arial"/>
                <w:lang w:val="en-US" w:eastAsia="ja-JP"/>
              </w:rPr>
              <w:t xml:space="preserve"> information relating to the requester, and process it accordingly. Failing to recognise </w:t>
            </w:r>
            <w:r w:rsidR="00F60259" w:rsidRPr="00061F21">
              <w:rPr>
                <w:rFonts w:ascii="Arial" w:hAnsi="Arial" w:cs="Arial"/>
                <w:lang w:val="en-US" w:eastAsia="ja-JP"/>
              </w:rPr>
              <w:t>an</w:t>
            </w:r>
            <w:r w:rsidRPr="00061F21">
              <w:rPr>
                <w:rFonts w:ascii="Arial" w:hAnsi="Arial" w:cs="Arial"/>
                <w:lang w:val="en-US" w:eastAsia="ja-JP"/>
              </w:rPr>
              <w:t xml:space="preserve"> </w:t>
            </w:r>
            <w:r w:rsidR="00171D26">
              <w:rPr>
                <w:rFonts w:ascii="Arial" w:hAnsi="Arial" w:cs="Arial"/>
                <w:lang w:val="en-US" w:eastAsia="ja-JP"/>
              </w:rPr>
              <w:t xml:space="preserve">ATR </w:t>
            </w:r>
            <w:r w:rsidRPr="00061F21">
              <w:rPr>
                <w:rFonts w:ascii="Arial" w:hAnsi="Arial" w:cs="Arial"/>
                <w:lang w:val="en-US" w:eastAsia="ja-JP"/>
              </w:rPr>
              <w:t>is not an excuse for non-response and the Trust will still fall foul of the Data Protection Act should a response not be provided in a prompt, appropriate and timely manner.</w:t>
            </w:r>
          </w:p>
          <w:p w14:paraId="233239E9" w14:textId="77777777" w:rsidR="0019205A" w:rsidRDefault="0019205A" w:rsidP="00A10814">
            <w:pPr>
              <w:spacing w:line="276" w:lineRule="auto"/>
              <w:rPr>
                <w:lang w:val="en-US" w:eastAsia="ja-JP"/>
              </w:rPr>
            </w:pPr>
          </w:p>
          <w:p w14:paraId="4B91CFB5" w14:textId="77777777" w:rsidR="0019205A" w:rsidRDefault="0019205A" w:rsidP="00A10814">
            <w:pPr>
              <w:spacing w:line="276" w:lineRule="auto"/>
              <w:rPr>
                <w:lang w:val="en-US" w:eastAsia="ja-JP"/>
              </w:rPr>
            </w:pPr>
          </w:p>
          <w:p w14:paraId="5E68396D" w14:textId="7F67618E" w:rsidR="0019205A" w:rsidRPr="00061F21" w:rsidRDefault="0019205A" w:rsidP="00A10814">
            <w:pPr>
              <w:spacing w:line="276" w:lineRule="auto"/>
              <w:rPr>
                <w:rFonts w:ascii="Arial" w:hAnsi="Arial" w:cs="Arial"/>
                <w:lang w:val="en-US" w:eastAsia="ja-JP"/>
              </w:rPr>
            </w:pPr>
          </w:p>
        </w:tc>
      </w:tr>
      <w:tr w:rsidR="00E02F5A" w:rsidRPr="00A10814" w14:paraId="48749B19" w14:textId="77777777" w:rsidTr="00C0207F">
        <w:trPr>
          <w:cantSplit/>
          <w:trHeight w:val="582"/>
        </w:trPr>
        <w:tc>
          <w:tcPr>
            <w:tcW w:w="9241" w:type="dxa"/>
            <w:gridSpan w:val="2"/>
            <w:vAlign w:val="center"/>
          </w:tcPr>
          <w:p w14:paraId="646D1968" w14:textId="77777777" w:rsidR="00E02F5A" w:rsidRPr="00A10814" w:rsidRDefault="00E02F5A" w:rsidP="00A10814">
            <w:pPr>
              <w:spacing w:line="276" w:lineRule="auto"/>
              <w:jc w:val="center"/>
              <w:rPr>
                <w:rFonts w:ascii="Arial" w:hAnsi="Arial" w:cs="Arial"/>
              </w:rPr>
            </w:pPr>
          </w:p>
        </w:tc>
      </w:tr>
      <w:tr w:rsidR="00E02F5A" w:rsidRPr="00A10814" w14:paraId="688B0789" w14:textId="77777777" w:rsidTr="00B827AC">
        <w:trPr>
          <w:cantSplit/>
        </w:trPr>
        <w:tc>
          <w:tcPr>
            <w:tcW w:w="828" w:type="dxa"/>
            <w:shd w:val="clear" w:color="auto" w:fill="C6D9F1" w:themeFill="text2" w:themeFillTint="33"/>
          </w:tcPr>
          <w:p w14:paraId="3C6EF2A3"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lastRenderedPageBreak/>
              <w:t>8.0</w:t>
            </w:r>
          </w:p>
        </w:tc>
        <w:tc>
          <w:tcPr>
            <w:tcW w:w="8413" w:type="dxa"/>
            <w:shd w:val="clear" w:color="auto" w:fill="C6D9F1" w:themeFill="text2" w:themeFillTint="33"/>
          </w:tcPr>
          <w:p w14:paraId="075F27EB"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CAN INDIVIDUALS REQUEST PERSONAL INFORMATION ON BEHALF OF ANOTHER PERSON?</w:t>
            </w:r>
          </w:p>
        </w:tc>
      </w:tr>
      <w:tr w:rsidR="00E02F5A" w:rsidRPr="00A10814" w14:paraId="41E15A1C" w14:textId="77777777" w:rsidTr="00B827AC">
        <w:trPr>
          <w:cantSplit/>
        </w:trPr>
        <w:tc>
          <w:tcPr>
            <w:tcW w:w="828" w:type="dxa"/>
          </w:tcPr>
          <w:p w14:paraId="38ACF035" w14:textId="77777777" w:rsidR="00E02F5A" w:rsidRPr="00A10814" w:rsidRDefault="00E02F5A" w:rsidP="00A10814">
            <w:pPr>
              <w:spacing w:line="276" w:lineRule="auto"/>
              <w:rPr>
                <w:rFonts w:ascii="Arial" w:hAnsi="Arial" w:cs="Arial"/>
              </w:rPr>
            </w:pPr>
          </w:p>
        </w:tc>
        <w:tc>
          <w:tcPr>
            <w:tcW w:w="8413" w:type="dxa"/>
          </w:tcPr>
          <w:p w14:paraId="5D87E822" w14:textId="77777777" w:rsidR="00E02F5A" w:rsidRPr="00A10814" w:rsidRDefault="00E02F5A" w:rsidP="00A10814">
            <w:pPr>
              <w:spacing w:line="276" w:lineRule="auto"/>
              <w:rPr>
                <w:rFonts w:ascii="Arial" w:hAnsi="Arial" w:cs="Arial"/>
                <w:b/>
              </w:rPr>
            </w:pPr>
          </w:p>
        </w:tc>
      </w:tr>
      <w:tr w:rsidR="00E02F5A" w:rsidRPr="00A10814" w14:paraId="546A1D02" w14:textId="77777777" w:rsidTr="00B827AC">
        <w:trPr>
          <w:cantSplit/>
        </w:trPr>
        <w:tc>
          <w:tcPr>
            <w:tcW w:w="828" w:type="dxa"/>
          </w:tcPr>
          <w:p w14:paraId="7D4AC460" w14:textId="77777777" w:rsidR="00E02F5A" w:rsidRPr="00A10814" w:rsidRDefault="00E02F5A" w:rsidP="00A10814">
            <w:pPr>
              <w:spacing w:line="276" w:lineRule="auto"/>
              <w:rPr>
                <w:rFonts w:ascii="Arial" w:hAnsi="Arial" w:cs="Arial"/>
                <w:b/>
              </w:rPr>
            </w:pPr>
            <w:r w:rsidRPr="00A10814">
              <w:rPr>
                <w:rFonts w:ascii="Arial" w:hAnsi="Arial" w:cs="Arial"/>
                <w:b/>
              </w:rPr>
              <w:t>8.1</w:t>
            </w:r>
          </w:p>
        </w:tc>
        <w:tc>
          <w:tcPr>
            <w:tcW w:w="8413" w:type="dxa"/>
          </w:tcPr>
          <w:p w14:paraId="385C9FC5" w14:textId="23C904E7" w:rsidR="00E02F5A" w:rsidRPr="00A10814" w:rsidRDefault="00F60259" w:rsidP="00A10814">
            <w:pPr>
              <w:spacing w:line="276" w:lineRule="auto"/>
              <w:rPr>
                <w:rFonts w:ascii="Arial" w:hAnsi="Arial" w:cs="Arial"/>
              </w:rPr>
            </w:pPr>
            <w:r w:rsidRPr="00A10814">
              <w:rPr>
                <w:rFonts w:ascii="Arial" w:hAnsi="Arial" w:cs="Arial"/>
              </w:rPr>
              <w:t>Yes,</w:t>
            </w:r>
            <w:r w:rsidR="00817569" w:rsidRPr="00A10814">
              <w:rPr>
                <w:rFonts w:ascii="Arial" w:hAnsi="Arial" w:cs="Arial"/>
              </w:rPr>
              <w:t xml:space="preserve"> they can. The Act allows for an individual to make a request on behalf of another person. This may be a solicitor or claim company acting on behalf of the individual to access records, a parent making a request for their child’s information, a third party making the request for someone who has limited capacity, or many other reasons. However, whilst the Act allows us in certain circumstances to process a request made in this way, there are </w:t>
            </w:r>
            <w:r w:rsidRPr="00A10814">
              <w:rPr>
                <w:rFonts w:ascii="Arial" w:hAnsi="Arial" w:cs="Arial"/>
              </w:rPr>
              <w:t>several</w:t>
            </w:r>
            <w:r w:rsidR="00817569" w:rsidRPr="00A10814">
              <w:rPr>
                <w:rFonts w:ascii="Arial" w:hAnsi="Arial" w:cs="Arial"/>
              </w:rPr>
              <w:t xml:space="preserve"> considerations and checks that need to be undertaken before we process a request which is made on behalf of another person. For example, a parent is not necessarily automatically entitled to information on behalf of their </w:t>
            </w:r>
            <w:r w:rsidRPr="00A10814">
              <w:rPr>
                <w:rFonts w:ascii="Arial" w:hAnsi="Arial" w:cs="Arial"/>
              </w:rPr>
              <w:t>child,</w:t>
            </w:r>
            <w:r w:rsidR="00817569" w:rsidRPr="00A10814">
              <w:rPr>
                <w:rFonts w:ascii="Arial" w:hAnsi="Arial" w:cs="Arial"/>
              </w:rPr>
              <w:t xml:space="preserve"> and we need to see proof of parental responsibility before we would action a request.</w:t>
            </w:r>
          </w:p>
        </w:tc>
      </w:tr>
      <w:tr w:rsidR="00E02F5A" w:rsidRPr="00A10814" w14:paraId="285A9067" w14:textId="77777777" w:rsidTr="00C0207F">
        <w:trPr>
          <w:cantSplit/>
          <w:trHeight w:val="582"/>
        </w:trPr>
        <w:tc>
          <w:tcPr>
            <w:tcW w:w="9241" w:type="dxa"/>
            <w:gridSpan w:val="2"/>
            <w:vAlign w:val="center"/>
          </w:tcPr>
          <w:p w14:paraId="05E7CAC5" w14:textId="77777777" w:rsidR="00E02F5A" w:rsidRPr="00A10814" w:rsidRDefault="00E02F5A" w:rsidP="00A10814">
            <w:pPr>
              <w:spacing w:line="276" w:lineRule="auto"/>
              <w:jc w:val="center"/>
              <w:rPr>
                <w:rFonts w:ascii="Arial" w:hAnsi="Arial" w:cs="Arial"/>
              </w:rPr>
            </w:pPr>
          </w:p>
        </w:tc>
      </w:tr>
      <w:tr w:rsidR="00E02F5A" w:rsidRPr="00A10814" w14:paraId="62CF5E05" w14:textId="77777777" w:rsidTr="00B827AC">
        <w:trPr>
          <w:cantSplit/>
        </w:trPr>
        <w:tc>
          <w:tcPr>
            <w:tcW w:w="828" w:type="dxa"/>
            <w:shd w:val="clear" w:color="auto" w:fill="C6D9F1" w:themeFill="text2" w:themeFillTint="33"/>
          </w:tcPr>
          <w:p w14:paraId="35629908" w14:textId="36E48E55" w:rsidR="00E02F5A" w:rsidRPr="00A10814" w:rsidRDefault="00E02F5A" w:rsidP="00A10814">
            <w:pPr>
              <w:spacing w:line="276" w:lineRule="auto"/>
              <w:rPr>
                <w:rFonts w:ascii="Arial" w:hAnsi="Arial" w:cs="Arial"/>
                <w:b/>
                <w:sz w:val="28"/>
              </w:rPr>
            </w:pPr>
            <w:r w:rsidRPr="00A10814">
              <w:rPr>
                <w:rFonts w:ascii="Arial" w:hAnsi="Arial" w:cs="Arial"/>
                <w:b/>
                <w:sz w:val="28"/>
              </w:rPr>
              <w:t>9.0</w:t>
            </w:r>
          </w:p>
        </w:tc>
        <w:tc>
          <w:tcPr>
            <w:tcW w:w="8413" w:type="dxa"/>
            <w:shd w:val="clear" w:color="auto" w:fill="C6D9F1" w:themeFill="text2" w:themeFillTint="33"/>
          </w:tcPr>
          <w:p w14:paraId="2295AB0A"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HOW LONG DO WE HAVE TO RESPOND?</w:t>
            </w:r>
          </w:p>
        </w:tc>
      </w:tr>
      <w:tr w:rsidR="00E02F5A" w:rsidRPr="00A10814" w14:paraId="45D98663" w14:textId="77777777" w:rsidTr="00B827AC">
        <w:trPr>
          <w:cantSplit/>
        </w:trPr>
        <w:tc>
          <w:tcPr>
            <w:tcW w:w="828" w:type="dxa"/>
          </w:tcPr>
          <w:p w14:paraId="4856D948" w14:textId="77777777" w:rsidR="00E02F5A" w:rsidRPr="00A10814" w:rsidRDefault="00E02F5A" w:rsidP="00A10814">
            <w:pPr>
              <w:spacing w:line="276" w:lineRule="auto"/>
              <w:rPr>
                <w:rFonts w:ascii="Arial" w:hAnsi="Arial" w:cs="Arial"/>
              </w:rPr>
            </w:pPr>
          </w:p>
        </w:tc>
        <w:tc>
          <w:tcPr>
            <w:tcW w:w="8413" w:type="dxa"/>
          </w:tcPr>
          <w:p w14:paraId="46DA7579" w14:textId="77777777" w:rsidR="00E02F5A" w:rsidRPr="00A10814" w:rsidRDefault="00E02F5A" w:rsidP="00A10814">
            <w:pPr>
              <w:spacing w:line="276" w:lineRule="auto"/>
              <w:rPr>
                <w:rFonts w:ascii="Arial" w:hAnsi="Arial" w:cs="Arial"/>
                <w:b/>
              </w:rPr>
            </w:pPr>
          </w:p>
        </w:tc>
      </w:tr>
      <w:tr w:rsidR="00E02F5A" w:rsidRPr="00A10814" w14:paraId="2F38258A" w14:textId="77777777" w:rsidTr="00B827AC">
        <w:trPr>
          <w:cantSplit/>
        </w:trPr>
        <w:tc>
          <w:tcPr>
            <w:tcW w:w="828" w:type="dxa"/>
          </w:tcPr>
          <w:p w14:paraId="45055F3A" w14:textId="77777777" w:rsidR="00E02F5A" w:rsidRPr="00A10814" w:rsidRDefault="00E02F5A" w:rsidP="00A10814">
            <w:pPr>
              <w:spacing w:line="276" w:lineRule="auto"/>
              <w:rPr>
                <w:rFonts w:ascii="Arial" w:hAnsi="Arial" w:cs="Arial"/>
                <w:b/>
              </w:rPr>
            </w:pPr>
            <w:r w:rsidRPr="00A10814">
              <w:rPr>
                <w:rFonts w:ascii="Arial" w:hAnsi="Arial" w:cs="Arial"/>
                <w:b/>
              </w:rPr>
              <w:t>9.1</w:t>
            </w:r>
          </w:p>
        </w:tc>
        <w:tc>
          <w:tcPr>
            <w:tcW w:w="8413" w:type="dxa"/>
          </w:tcPr>
          <w:p w14:paraId="7A23170C" w14:textId="77777777" w:rsidR="00E02F5A" w:rsidRPr="00A10814" w:rsidRDefault="00817569" w:rsidP="00A10814">
            <w:pPr>
              <w:spacing w:line="276" w:lineRule="auto"/>
              <w:rPr>
                <w:rFonts w:ascii="Arial" w:hAnsi="Arial" w:cs="Arial"/>
              </w:rPr>
            </w:pPr>
            <w:r w:rsidRPr="00A10814">
              <w:rPr>
                <w:rFonts w:ascii="Arial" w:hAnsi="Arial" w:cs="Arial"/>
              </w:rPr>
              <w:t xml:space="preserve">The Trust has a maximum of a month starting from the day the request and identification or other clarification (if required) is received. </w:t>
            </w:r>
            <w:r w:rsidRPr="00F60259">
              <w:rPr>
                <w:rFonts w:ascii="Arial" w:hAnsi="Arial" w:cs="Arial"/>
                <w:b/>
                <w:bCs/>
              </w:rPr>
              <w:t>This is a statutory requirement which must be adhered to.</w:t>
            </w:r>
            <w:r w:rsidRPr="00A10814">
              <w:rPr>
                <w:rFonts w:ascii="Arial" w:hAnsi="Arial" w:cs="Arial"/>
              </w:rPr>
              <w:t xml:space="preserve"> In exceptional circumstances an extension can be agreed with the Information Governance</w:t>
            </w:r>
            <w:r w:rsidR="0036653A">
              <w:rPr>
                <w:rFonts w:ascii="Arial" w:hAnsi="Arial" w:cs="Arial"/>
              </w:rPr>
              <w:t xml:space="preserve"> Team</w:t>
            </w:r>
            <w:r w:rsidRPr="00A10814">
              <w:rPr>
                <w:rFonts w:ascii="Arial" w:hAnsi="Arial" w:cs="Arial"/>
              </w:rPr>
              <w:t>.</w:t>
            </w:r>
          </w:p>
        </w:tc>
      </w:tr>
      <w:tr w:rsidR="00E02F5A" w:rsidRPr="00A10814" w14:paraId="1123C1E4" w14:textId="77777777" w:rsidTr="00C0207F">
        <w:trPr>
          <w:cantSplit/>
          <w:trHeight w:val="582"/>
        </w:trPr>
        <w:tc>
          <w:tcPr>
            <w:tcW w:w="9241" w:type="dxa"/>
            <w:gridSpan w:val="2"/>
            <w:vAlign w:val="center"/>
          </w:tcPr>
          <w:p w14:paraId="1804F47B" w14:textId="77777777" w:rsidR="00E02F5A" w:rsidRPr="00A10814" w:rsidRDefault="00E02F5A" w:rsidP="00A10814">
            <w:pPr>
              <w:spacing w:line="276" w:lineRule="auto"/>
              <w:jc w:val="center"/>
              <w:rPr>
                <w:rFonts w:ascii="Arial" w:hAnsi="Arial" w:cs="Arial"/>
              </w:rPr>
            </w:pPr>
          </w:p>
        </w:tc>
      </w:tr>
      <w:tr w:rsidR="00E02F5A" w:rsidRPr="00A10814" w14:paraId="227D46D8" w14:textId="77777777" w:rsidTr="00B827AC">
        <w:trPr>
          <w:cantSplit/>
        </w:trPr>
        <w:tc>
          <w:tcPr>
            <w:tcW w:w="828" w:type="dxa"/>
            <w:shd w:val="clear" w:color="auto" w:fill="C6D9F1" w:themeFill="text2" w:themeFillTint="33"/>
          </w:tcPr>
          <w:p w14:paraId="23D20BF1"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10.0</w:t>
            </w:r>
          </w:p>
        </w:tc>
        <w:tc>
          <w:tcPr>
            <w:tcW w:w="8413" w:type="dxa"/>
            <w:shd w:val="clear" w:color="auto" w:fill="C6D9F1" w:themeFill="text2" w:themeFillTint="33"/>
          </w:tcPr>
          <w:p w14:paraId="4C20D44C"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CAN I CHARGE FOR THE REQUEST?</w:t>
            </w:r>
          </w:p>
        </w:tc>
      </w:tr>
      <w:tr w:rsidR="00E02F5A" w:rsidRPr="00A10814" w14:paraId="2100E973" w14:textId="77777777" w:rsidTr="00B827AC">
        <w:trPr>
          <w:cantSplit/>
        </w:trPr>
        <w:tc>
          <w:tcPr>
            <w:tcW w:w="828" w:type="dxa"/>
          </w:tcPr>
          <w:p w14:paraId="3B13A123" w14:textId="77777777" w:rsidR="00E02F5A" w:rsidRPr="00A10814" w:rsidRDefault="00E02F5A" w:rsidP="00A10814">
            <w:pPr>
              <w:spacing w:line="276" w:lineRule="auto"/>
              <w:rPr>
                <w:rFonts w:ascii="Arial" w:hAnsi="Arial" w:cs="Arial"/>
              </w:rPr>
            </w:pPr>
          </w:p>
        </w:tc>
        <w:tc>
          <w:tcPr>
            <w:tcW w:w="8413" w:type="dxa"/>
          </w:tcPr>
          <w:p w14:paraId="7B199F4B" w14:textId="77777777" w:rsidR="00E02F5A" w:rsidRPr="00A10814" w:rsidRDefault="00E02F5A" w:rsidP="00A10814">
            <w:pPr>
              <w:spacing w:line="276" w:lineRule="auto"/>
              <w:rPr>
                <w:rFonts w:ascii="Arial" w:hAnsi="Arial" w:cs="Arial"/>
                <w:b/>
              </w:rPr>
            </w:pPr>
          </w:p>
        </w:tc>
      </w:tr>
      <w:tr w:rsidR="00E02F5A" w:rsidRPr="00A10814" w14:paraId="65A080E3" w14:textId="77777777" w:rsidTr="00B827AC">
        <w:trPr>
          <w:cantSplit/>
        </w:trPr>
        <w:tc>
          <w:tcPr>
            <w:tcW w:w="828" w:type="dxa"/>
          </w:tcPr>
          <w:p w14:paraId="3B089527" w14:textId="77777777" w:rsidR="00E02F5A" w:rsidRPr="00A10814" w:rsidRDefault="00E02F5A" w:rsidP="00A10814">
            <w:pPr>
              <w:spacing w:line="276" w:lineRule="auto"/>
              <w:rPr>
                <w:rFonts w:ascii="Arial" w:hAnsi="Arial" w:cs="Arial"/>
                <w:b/>
              </w:rPr>
            </w:pPr>
            <w:r w:rsidRPr="00A10814">
              <w:rPr>
                <w:rFonts w:ascii="Arial" w:hAnsi="Arial" w:cs="Arial"/>
                <w:b/>
              </w:rPr>
              <w:t>10.1</w:t>
            </w:r>
          </w:p>
        </w:tc>
        <w:tc>
          <w:tcPr>
            <w:tcW w:w="8413" w:type="dxa"/>
          </w:tcPr>
          <w:p w14:paraId="534ED1BB" w14:textId="77777777" w:rsidR="00817569" w:rsidRPr="00A10814" w:rsidRDefault="00817569" w:rsidP="00A10814">
            <w:pPr>
              <w:spacing w:line="276" w:lineRule="auto"/>
              <w:rPr>
                <w:rFonts w:ascii="Arial" w:hAnsi="Arial" w:cs="Arial"/>
              </w:rPr>
            </w:pPr>
            <w:r w:rsidRPr="00A10814">
              <w:rPr>
                <w:rFonts w:ascii="Arial" w:hAnsi="Arial" w:cs="Arial"/>
              </w:rPr>
              <w:t xml:space="preserve">No – we must process the request, including providing a copy of information requested, free of charge. If we are asked for a report to be complied, this may be charged for. </w:t>
            </w:r>
          </w:p>
          <w:p w14:paraId="11D0E79A" w14:textId="77777777" w:rsidR="00A10814" w:rsidRDefault="00A10814" w:rsidP="00A10814">
            <w:pPr>
              <w:spacing w:line="276" w:lineRule="auto"/>
              <w:rPr>
                <w:rFonts w:ascii="Arial" w:hAnsi="Arial" w:cs="Arial"/>
              </w:rPr>
            </w:pPr>
          </w:p>
          <w:p w14:paraId="1651AB4E" w14:textId="77777777" w:rsidR="00817569" w:rsidRPr="00A10814" w:rsidRDefault="00817569" w:rsidP="00A10814">
            <w:pPr>
              <w:spacing w:line="276" w:lineRule="auto"/>
              <w:rPr>
                <w:rFonts w:ascii="Arial" w:hAnsi="Arial" w:cs="Arial"/>
              </w:rPr>
            </w:pPr>
            <w:r w:rsidRPr="00A10814">
              <w:rPr>
                <w:rFonts w:ascii="Arial" w:hAnsi="Arial" w:cs="Arial"/>
              </w:rPr>
              <w:t>However, we can charge a ‘reasonable fee’ when a request for information is manifestly unfounded or excessive, particularly if it is repetitive.</w:t>
            </w:r>
          </w:p>
          <w:p w14:paraId="56259731" w14:textId="77777777" w:rsidR="00817569" w:rsidRPr="00A10814" w:rsidRDefault="00817569" w:rsidP="00A10814">
            <w:pPr>
              <w:spacing w:line="276" w:lineRule="auto"/>
              <w:rPr>
                <w:rFonts w:ascii="Arial" w:hAnsi="Arial" w:cs="Arial"/>
              </w:rPr>
            </w:pPr>
            <w:r w:rsidRPr="00A10814">
              <w:rPr>
                <w:rFonts w:ascii="Arial" w:hAnsi="Arial" w:cs="Arial"/>
              </w:rPr>
              <w:t>You may also charge a reasonable fee to comply with requests for further copies of the same information. This does not mean that you can charge for all subsequent access requests.</w:t>
            </w:r>
          </w:p>
          <w:p w14:paraId="7B26140E" w14:textId="77777777" w:rsidR="00A10814" w:rsidRDefault="00A10814" w:rsidP="00A10814">
            <w:pPr>
              <w:spacing w:line="276" w:lineRule="auto"/>
              <w:rPr>
                <w:rFonts w:ascii="Arial" w:hAnsi="Arial" w:cs="Arial"/>
              </w:rPr>
            </w:pPr>
          </w:p>
          <w:p w14:paraId="7EDC5471" w14:textId="28BEC8A8" w:rsidR="00E02F5A" w:rsidRPr="00A10814" w:rsidRDefault="00817569" w:rsidP="00A10814">
            <w:pPr>
              <w:spacing w:line="276" w:lineRule="auto"/>
              <w:rPr>
                <w:rFonts w:ascii="Arial" w:hAnsi="Arial" w:cs="Arial"/>
              </w:rPr>
            </w:pPr>
            <w:r w:rsidRPr="00A10814">
              <w:rPr>
                <w:rFonts w:ascii="Arial" w:hAnsi="Arial" w:cs="Arial"/>
              </w:rPr>
              <w:t xml:space="preserve">The fee must be based on the administrative cost of providing the information. Please seek advice from the Information Governance Team before considering a charge on </w:t>
            </w:r>
            <w:r w:rsidR="00F60259" w:rsidRPr="00A10814">
              <w:rPr>
                <w:rFonts w:ascii="Arial" w:hAnsi="Arial" w:cs="Arial"/>
              </w:rPr>
              <w:t>an</w:t>
            </w:r>
            <w:r w:rsidRPr="00A10814">
              <w:rPr>
                <w:rFonts w:ascii="Arial" w:hAnsi="Arial" w:cs="Arial"/>
              </w:rPr>
              <w:t xml:space="preserve"> </w:t>
            </w:r>
            <w:r w:rsidR="00D94B9F">
              <w:rPr>
                <w:rFonts w:ascii="Arial" w:hAnsi="Arial" w:cs="Arial"/>
              </w:rPr>
              <w:t>ATR</w:t>
            </w:r>
            <w:r w:rsidRPr="00A10814">
              <w:rPr>
                <w:rFonts w:ascii="Arial" w:hAnsi="Arial" w:cs="Arial"/>
              </w:rPr>
              <w:t>.</w:t>
            </w:r>
          </w:p>
        </w:tc>
      </w:tr>
      <w:tr w:rsidR="00E02F5A" w:rsidRPr="00A10814" w14:paraId="3E772FE1" w14:textId="77777777" w:rsidTr="00C0207F">
        <w:trPr>
          <w:cantSplit/>
          <w:trHeight w:val="582"/>
        </w:trPr>
        <w:tc>
          <w:tcPr>
            <w:tcW w:w="9241" w:type="dxa"/>
            <w:gridSpan w:val="2"/>
            <w:vAlign w:val="center"/>
          </w:tcPr>
          <w:p w14:paraId="597D7ED2" w14:textId="77777777" w:rsidR="00E02F5A" w:rsidRPr="00A10814" w:rsidRDefault="00E02F5A" w:rsidP="00A10814">
            <w:pPr>
              <w:spacing w:line="276" w:lineRule="auto"/>
              <w:jc w:val="center"/>
              <w:rPr>
                <w:rFonts w:ascii="Arial" w:hAnsi="Arial" w:cs="Arial"/>
              </w:rPr>
            </w:pPr>
          </w:p>
        </w:tc>
      </w:tr>
    </w:tbl>
    <w:p w14:paraId="3B8F2C70" w14:textId="77777777" w:rsidR="000E2BAC" w:rsidRDefault="000E2BAC">
      <w:r>
        <w:br w:type="page"/>
      </w:r>
    </w:p>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3"/>
      </w:tblGrid>
      <w:tr w:rsidR="00E02F5A" w:rsidRPr="00A10814" w14:paraId="1E0CCCAD" w14:textId="77777777" w:rsidTr="00B827AC">
        <w:trPr>
          <w:cantSplit/>
        </w:trPr>
        <w:tc>
          <w:tcPr>
            <w:tcW w:w="828" w:type="dxa"/>
            <w:shd w:val="clear" w:color="auto" w:fill="C6D9F1" w:themeFill="text2" w:themeFillTint="33"/>
          </w:tcPr>
          <w:p w14:paraId="7D74B2A9" w14:textId="098B2ECD" w:rsidR="00E02F5A" w:rsidRPr="00A10814" w:rsidRDefault="00E02F5A" w:rsidP="00A10814">
            <w:pPr>
              <w:spacing w:line="276" w:lineRule="auto"/>
              <w:rPr>
                <w:rFonts w:ascii="Arial" w:hAnsi="Arial" w:cs="Arial"/>
                <w:b/>
                <w:sz w:val="28"/>
              </w:rPr>
            </w:pPr>
            <w:r w:rsidRPr="00A10814">
              <w:rPr>
                <w:rFonts w:ascii="Arial" w:hAnsi="Arial" w:cs="Arial"/>
                <w:b/>
                <w:sz w:val="28"/>
              </w:rPr>
              <w:lastRenderedPageBreak/>
              <w:t>11.0</w:t>
            </w:r>
          </w:p>
        </w:tc>
        <w:tc>
          <w:tcPr>
            <w:tcW w:w="8413" w:type="dxa"/>
            <w:shd w:val="clear" w:color="auto" w:fill="C6D9F1" w:themeFill="text2" w:themeFillTint="33"/>
          </w:tcPr>
          <w:p w14:paraId="00F6FB21"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WHAT DO I DO IF I RECEIVE A REQUEST?</w:t>
            </w:r>
          </w:p>
        </w:tc>
      </w:tr>
      <w:tr w:rsidR="00E02F5A" w:rsidRPr="00A10814" w14:paraId="4F380119" w14:textId="77777777" w:rsidTr="00B827AC">
        <w:trPr>
          <w:cantSplit/>
        </w:trPr>
        <w:tc>
          <w:tcPr>
            <w:tcW w:w="828" w:type="dxa"/>
          </w:tcPr>
          <w:p w14:paraId="6C14B85A" w14:textId="77777777" w:rsidR="00E02F5A" w:rsidRPr="00A10814" w:rsidRDefault="00E02F5A" w:rsidP="00A10814">
            <w:pPr>
              <w:spacing w:line="276" w:lineRule="auto"/>
              <w:rPr>
                <w:rFonts w:ascii="Arial" w:hAnsi="Arial" w:cs="Arial"/>
              </w:rPr>
            </w:pPr>
          </w:p>
        </w:tc>
        <w:tc>
          <w:tcPr>
            <w:tcW w:w="8413" w:type="dxa"/>
          </w:tcPr>
          <w:p w14:paraId="71F1402D" w14:textId="77777777" w:rsidR="00E02F5A" w:rsidRPr="00A10814" w:rsidRDefault="00E02F5A" w:rsidP="00A10814">
            <w:pPr>
              <w:spacing w:line="276" w:lineRule="auto"/>
              <w:rPr>
                <w:rFonts w:ascii="Arial" w:hAnsi="Arial" w:cs="Arial"/>
                <w:b/>
              </w:rPr>
            </w:pPr>
          </w:p>
        </w:tc>
      </w:tr>
      <w:tr w:rsidR="00E02F5A" w:rsidRPr="00A10814" w14:paraId="6FBF4982" w14:textId="77777777" w:rsidTr="00B827AC">
        <w:trPr>
          <w:cantSplit/>
        </w:trPr>
        <w:tc>
          <w:tcPr>
            <w:tcW w:w="828" w:type="dxa"/>
          </w:tcPr>
          <w:p w14:paraId="328EF493" w14:textId="77777777" w:rsidR="00E02F5A" w:rsidRPr="00A10814" w:rsidRDefault="00E02F5A" w:rsidP="00A10814">
            <w:pPr>
              <w:spacing w:line="276" w:lineRule="auto"/>
              <w:rPr>
                <w:rFonts w:ascii="Arial" w:hAnsi="Arial" w:cs="Arial"/>
                <w:b/>
              </w:rPr>
            </w:pPr>
            <w:r w:rsidRPr="00A10814">
              <w:rPr>
                <w:rFonts w:ascii="Arial" w:hAnsi="Arial" w:cs="Arial"/>
                <w:b/>
              </w:rPr>
              <w:t>11.1</w:t>
            </w:r>
          </w:p>
        </w:tc>
        <w:tc>
          <w:tcPr>
            <w:tcW w:w="8413" w:type="dxa"/>
          </w:tcPr>
          <w:p w14:paraId="314972BC" w14:textId="28814A49" w:rsidR="00817569" w:rsidRPr="00A10814" w:rsidRDefault="00817569" w:rsidP="00A10814">
            <w:pPr>
              <w:spacing w:line="276" w:lineRule="auto"/>
              <w:rPr>
                <w:rFonts w:ascii="Arial" w:hAnsi="Arial" w:cs="Arial"/>
              </w:rPr>
            </w:pPr>
            <w:r w:rsidRPr="00A10814">
              <w:rPr>
                <w:rFonts w:ascii="Arial" w:hAnsi="Arial" w:cs="Arial"/>
              </w:rPr>
              <w:t xml:space="preserve">In practice, if someone wants to see a small part of their data you need to apply common sense. You should not require a formal </w:t>
            </w:r>
            <w:r w:rsidR="00D94B9F">
              <w:rPr>
                <w:rFonts w:ascii="Arial" w:hAnsi="Arial" w:cs="Arial"/>
              </w:rPr>
              <w:t xml:space="preserve">ATR </w:t>
            </w:r>
            <w:r w:rsidRPr="00A10814">
              <w:rPr>
                <w:rFonts w:ascii="Arial" w:hAnsi="Arial" w:cs="Arial"/>
              </w:rPr>
              <w:t xml:space="preserve">if the individual can prove their identity, the information is readily available there and then, and no other </w:t>
            </w:r>
            <w:r w:rsidR="00F60259" w:rsidRPr="00A10814">
              <w:rPr>
                <w:rFonts w:ascii="Arial" w:hAnsi="Arial" w:cs="Arial"/>
              </w:rPr>
              <w:t>third-party</w:t>
            </w:r>
            <w:r w:rsidRPr="00A10814">
              <w:rPr>
                <w:rFonts w:ascii="Arial" w:hAnsi="Arial" w:cs="Arial"/>
              </w:rPr>
              <w:t xml:space="preserve"> data will be unreasonably released. Such requests should be dealt with quickly, as business as usual and with little formality. </w:t>
            </w:r>
          </w:p>
          <w:p w14:paraId="69C36D23" w14:textId="77777777" w:rsidR="00817569" w:rsidRPr="00A10814" w:rsidRDefault="00817569" w:rsidP="00A10814">
            <w:pPr>
              <w:spacing w:line="276" w:lineRule="auto"/>
              <w:rPr>
                <w:rFonts w:ascii="Arial" w:hAnsi="Arial" w:cs="Arial"/>
              </w:rPr>
            </w:pPr>
          </w:p>
          <w:p w14:paraId="093EC590" w14:textId="2B293701" w:rsidR="00817569" w:rsidRPr="00A10814" w:rsidRDefault="00817569" w:rsidP="00A10814">
            <w:pPr>
              <w:spacing w:line="276" w:lineRule="auto"/>
              <w:rPr>
                <w:rFonts w:ascii="Arial" w:hAnsi="Arial" w:cs="Arial"/>
              </w:rPr>
            </w:pPr>
            <w:r w:rsidRPr="00A10814">
              <w:rPr>
                <w:rFonts w:ascii="Arial" w:hAnsi="Arial" w:cs="Arial"/>
              </w:rPr>
              <w:t xml:space="preserve">Similarly, if a person asks you to correct their address or the spelling of their name, this can be done by the service without the need to forward the request to the IG team. All other (“non-routine”) requests for rights to be exercised over personal data which are likely to take a reasonable amount of </w:t>
            </w:r>
            <w:r w:rsidR="00F60259" w:rsidRPr="00A10814">
              <w:rPr>
                <w:rFonts w:ascii="Arial" w:hAnsi="Arial" w:cs="Arial"/>
              </w:rPr>
              <w:t>resource,</w:t>
            </w:r>
            <w:r w:rsidRPr="00A10814">
              <w:rPr>
                <w:rFonts w:ascii="Arial" w:hAnsi="Arial" w:cs="Arial"/>
              </w:rPr>
              <w:t xml:space="preserve"> or which may be contentious must be directed to the Information Governance Team who have been trained to deal with such requests.</w:t>
            </w:r>
          </w:p>
          <w:p w14:paraId="482DE3BA" w14:textId="77777777" w:rsidR="00A10814" w:rsidRDefault="00A10814" w:rsidP="00A10814">
            <w:pPr>
              <w:spacing w:line="276" w:lineRule="auto"/>
              <w:rPr>
                <w:rFonts w:ascii="Arial" w:hAnsi="Arial" w:cs="Arial"/>
              </w:rPr>
            </w:pPr>
          </w:p>
          <w:p w14:paraId="23863C2D" w14:textId="0A08261A" w:rsidR="00E02F5A" w:rsidRPr="00A10814" w:rsidRDefault="00817569" w:rsidP="00A10814">
            <w:pPr>
              <w:spacing w:line="276" w:lineRule="auto"/>
              <w:rPr>
                <w:rFonts w:ascii="Arial" w:hAnsi="Arial" w:cs="Arial"/>
              </w:rPr>
            </w:pPr>
            <w:r w:rsidRPr="00A10814">
              <w:rPr>
                <w:rFonts w:ascii="Arial" w:hAnsi="Arial" w:cs="Arial"/>
              </w:rPr>
              <w:t xml:space="preserve">The Information Governance Team will determine whether the request is a valid one and will log the request. The request will then be sent back to the service for action. The Information Governance Team will support this process in co-ordination with the service. </w:t>
            </w:r>
          </w:p>
        </w:tc>
      </w:tr>
      <w:tr w:rsidR="00E02F5A" w:rsidRPr="00A10814" w14:paraId="35F665A3" w14:textId="77777777" w:rsidTr="00C0207F">
        <w:trPr>
          <w:cantSplit/>
          <w:trHeight w:val="582"/>
        </w:trPr>
        <w:tc>
          <w:tcPr>
            <w:tcW w:w="9241" w:type="dxa"/>
            <w:gridSpan w:val="2"/>
            <w:vAlign w:val="center"/>
          </w:tcPr>
          <w:p w14:paraId="18740527" w14:textId="77777777" w:rsidR="00E02F5A" w:rsidRPr="00A10814" w:rsidRDefault="00E02F5A" w:rsidP="00A10814">
            <w:pPr>
              <w:spacing w:line="276" w:lineRule="auto"/>
              <w:jc w:val="center"/>
              <w:rPr>
                <w:rFonts w:ascii="Arial" w:hAnsi="Arial" w:cs="Arial"/>
              </w:rPr>
            </w:pPr>
          </w:p>
        </w:tc>
      </w:tr>
      <w:tr w:rsidR="00E02F5A" w:rsidRPr="00A10814" w14:paraId="00228B29" w14:textId="77777777" w:rsidTr="00B827AC">
        <w:trPr>
          <w:cantSplit/>
        </w:trPr>
        <w:tc>
          <w:tcPr>
            <w:tcW w:w="828" w:type="dxa"/>
            <w:shd w:val="clear" w:color="auto" w:fill="C6D9F1" w:themeFill="text2" w:themeFillTint="33"/>
          </w:tcPr>
          <w:p w14:paraId="48A5E818"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12.0</w:t>
            </w:r>
          </w:p>
        </w:tc>
        <w:tc>
          <w:tcPr>
            <w:tcW w:w="8413" w:type="dxa"/>
            <w:shd w:val="clear" w:color="auto" w:fill="C6D9F1" w:themeFill="text2" w:themeFillTint="33"/>
          </w:tcPr>
          <w:p w14:paraId="1FC5BE4E"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HOW DO I LOCATE THE INFORMATION REQUESTED?</w:t>
            </w:r>
          </w:p>
        </w:tc>
      </w:tr>
      <w:tr w:rsidR="00E02F5A" w:rsidRPr="00A10814" w14:paraId="6B9B4547" w14:textId="77777777" w:rsidTr="00B827AC">
        <w:trPr>
          <w:cantSplit/>
        </w:trPr>
        <w:tc>
          <w:tcPr>
            <w:tcW w:w="828" w:type="dxa"/>
          </w:tcPr>
          <w:p w14:paraId="484148AF" w14:textId="77777777" w:rsidR="00E02F5A" w:rsidRPr="00A10814" w:rsidRDefault="00E02F5A" w:rsidP="00A10814">
            <w:pPr>
              <w:spacing w:line="276" w:lineRule="auto"/>
              <w:rPr>
                <w:rFonts w:ascii="Arial" w:hAnsi="Arial" w:cs="Arial"/>
              </w:rPr>
            </w:pPr>
          </w:p>
        </w:tc>
        <w:tc>
          <w:tcPr>
            <w:tcW w:w="8413" w:type="dxa"/>
          </w:tcPr>
          <w:p w14:paraId="0B8E4289" w14:textId="77777777" w:rsidR="00E02F5A" w:rsidRPr="00A10814" w:rsidRDefault="00E02F5A" w:rsidP="00A10814">
            <w:pPr>
              <w:spacing w:line="276" w:lineRule="auto"/>
              <w:rPr>
                <w:rFonts w:ascii="Arial" w:hAnsi="Arial" w:cs="Arial"/>
                <w:b/>
              </w:rPr>
            </w:pPr>
          </w:p>
        </w:tc>
      </w:tr>
      <w:tr w:rsidR="00E02F5A" w:rsidRPr="00A10814" w14:paraId="1A36AA2E" w14:textId="77777777" w:rsidTr="00A10814">
        <w:tc>
          <w:tcPr>
            <w:tcW w:w="828" w:type="dxa"/>
          </w:tcPr>
          <w:p w14:paraId="3EBDA7E2" w14:textId="77777777" w:rsidR="00E02F5A" w:rsidRPr="00A10814" w:rsidRDefault="00E02F5A" w:rsidP="00A10814">
            <w:pPr>
              <w:spacing w:line="276" w:lineRule="auto"/>
              <w:rPr>
                <w:rFonts w:ascii="Arial" w:hAnsi="Arial" w:cs="Arial"/>
                <w:b/>
              </w:rPr>
            </w:pPr>
            <w:r w:rsidRPr="00A10814">
              <w:rPr>
                <w:rFonts w:ascii="Arial" w:hAnsi="Arial" w:cs="Arial"/>
                <w:b/>
              </w:rPr>
              <w:t>12.1</w:t>
            </w:r>
          </w:p>
        </w:tc>
        <w:tc>
          <w:tcPr>
            <w:tcW w:w="8413" w:type="dxa"/>
          </w:tcPr>
          <w:p w14:paraId="0CDE62F2" w14:textId="77777777" w:rsidR="00817569" w:rsidRPr="00A10814" w:rsidRDefault="00817569" w:rsidP="00A10814">
            <w:pPr>
              <w:spacing w:line="276" w:lineRule="auto"/>
              <w:rPr>
                <w:rFonts w:ascii="Arial" w:hAnsi="Arial" w:cs="Arial"/>
                <w:b/>
              </w:rPr>
            </w:pPr>
            <w:r w:rsidRPr="00A10814">
              <w:rPr>
                <w:rFonts w:ascii="Arial" w:hAnsi="Arial" w:cs="Arial"/>
              </w:rPr>
              <w:t>Processing a subject rights request can prove very difficult if you do not</w:t>
            </w:r>
            <w:r w:rsidRPr="00A10814">
              <w:rPr>
                <w:rFonts w:ascii="Arial" w:hAnsi="Arial" w:cs="Arial"/>
                <w:b/>
              </w:rPr>
              <w:t xml:space="preserve"> </w:t>
            </w:r>
            <w:r w:rsidRPr="00A10814">
              <w:rPr>
                <w:rFonts w:ascii="Arial" w:hAnsi="Arial" w:cs="Arial"/>
              </w:rPr>
              <w:t>have adequate information systems in place. Records Management standards within services should be in place to assist</w:t>
            </w:r>
            <w:r w:rsidRPr="00A10814">
              <w:rPr>
                <w:rFonts w:ascii="Arial" w:hAnsi="Arial" w:cs="Arial"/>
                <w:b/>
              </w:rPr>
              <w:t xml:space="preserve"> </w:t>
            </w:r>
            <w:r w:rsidRPr="00A10814">
              <w:rPr>
                <w:rFonts w:ascii="Arial" w:hAnsi="Arial" w:cs="Arial"/>
              </w:rPr>
              <w:t xml:space="preserve">in locating information easily. For most services, the information will be on the clinical system used by the service. </w:t>
            </w:r>
          </w:p>
          <w:p w14:paraId="4A868939" w14:textId="77777777" w:rsidR="00817569" w:rsidRPr="00A10814" w:rsidRDefault="00817569" w:rsidP="00A10814">
            <w:pPr>
              <w:spacing w:line="276" w:lineRule="auto"/>
              <w:rPr>
                <w:rFonts w:ascii="Arial" w:hAnsi="Arial" w:cs="Arial"/>
              </w:rPr>
            </w:pPr>
          </w:p>
          <w:p w14:paraId="264B2919" w14:textId="706F7716" w:rsidR="00817569" w:rsidRPr="00A10814" w:rsidRDefault="00817569" w:rsidP="00A10814">
            <w:pPr>
              <w:spacing w:line="276" w:lineRule="auto"/>
              <w:rPr>
                <w:rFonts w:ascii="Arial" w:hAnsi="Arial" w:cs="Arial"/>
                <w:b/>
              </w:rPr>
            </w:pPr>
            <w:r w:rsidRPr="00A10814">
              <w:rPr>
                <w:rFonts w:ascii="Arial" w:hAnsi="Arial" w:cs="Arial"/>
              </w:rPr>
              <w:t xml:space="preserve">Poor file management / knowledge of systems </w:t>
            </w:r>
            <w:r w:rsidR="00F60259" w:rsidRPr="00A10814">
              <w:rPr>
                <w:rFonts w:ascii="Arial" w:hAnsi="Arial" w:cs="Arial"/>
              </w:rPr>
              <w:t>cannot</w:t>
            </w:r>
            <w:r w:rsidRPr="00A10814">
              <w:rPr>
                <w:rFonts w:ascii="Arial" w:hAnsi="Arial" w:cs="Arial"/>
              </w:rPr>
              <w:t xml:space="preserve"> be used as a reason</w:t>
            </w:r>
            <w:r w:rsidRPr="00A10814">
              <w:rPr>
                <w:rFonts w:ascii="Arial" w:hAnsi="Arial" w:cs="Arial"/>
                <w:b/>
              </w:rPr>
              <w:t xml:space="preserve"> </w:t>
            </w:r>
            <w:r w:rsidRPr="00A10814">
              <w:rPr>
                <w:rFonts w:ascii="Arial" w:hAnsi="Arial" w:cs="Arial"/>
              </w:rPr>
              <w:t xml:space="preserve">for being unable to respond to </w:t>
            </w:r>
            <w:r w:rsidR="000C5C95" w:rsidRPr="00A10814">
              <w:rPr>
                <w:rFonts w:ascii="Arial" w:hAnsi="Arial" w:cs="Arial"/>
              </w:rPr>
              <w:t>an</w:t>
            </w:r>
            <w:r w:rsidRPr="00A10814">
              <w:rPr>
                <w:rFonts w:ascii="Arial" w:hAnsi="Arial" w:cs="Arial"/>
              </w:rPr>
              <w:t xml:space="preserve"> </w:t>
            </w:r>
            <w:r w:rsidR="00D94B9F">
              <w:rPr>
                <w:rFonts w:ascii="Arial" w:hAnsi="Arial" w:cs="Arial"/>
              </w:rPr>
              <w:t xml:space="preserve">ATR </w:t>
            </w:r>
            <w:r w:rsidRPr="00A10814">
              <w:rPr>
                <w:rFonts w:ascii="Arial" w:hAnsi="Arial" w:cs="Arial"/>
              </w:rPr>
              <w:t>effectively.</w:t>
            </w:r>
          </w:p>
          <w:p w14:paraId="2C74724F" w14:textId="77777777" w:rsidR="00817569" w:rsidRPr="00A10814" w:rsidRDefault="00817569" w:rsidP="00A10814">
            <w:pPr>
              <w:spacing w:line="276" w:lineRule="auto"/>
              <w:rPr>
                <w:rFonts w:ascii="Arial" w:hAnsi="Arial" w:cs="Arial"/>
              </w:rPr>
            </w:pPr>
          </w:p>
          <w:p w14:paraId="0A520C75" w14:textId="13A35985" w:rsidR="00817569" w:rsidRPr="00A10814" w:rsidRDefault="00817569" w:rsidP="00A10814">
            <w:pPr>
              <w:spacing w:line="276" w:lineRule="auto"/>
              <w:rPr>
                <w:rFonts w:ascii="Arial" w:hAnsi="Arial" w:cs="Arial"/>
                <w:b/>
              </w:rPr>
            </w:pPr>
            <w:r w:rsidRPr="00A10814">
              <w:rPr>
                <w:rFonts w:ascii="Arial" w:hAnsi="Arial" w:cs="Arial"/>
              </w:rPr>
              <w:t xml:space="preserve">Requests for information are not limited to “live” files. </w:t>
            </w:r>
            <w:r w:rsidR="00D94B9F">
              <w:rPr>
                <w:rFonts w:ascii="Arial" w:hAnsi="Arial" w:cs="Arial"/>
              </w:rPr>
              <w:t xml:space="preserve">ATRs </w:t>
            </w:r>
            <w:r w:rsidRPr="00A10814">
              <w:rPr>
                <w:rFonts w:ascii="Arial" w:hAnsi="Arial" w:cs="Arial"/>
              </w:rPr>
              <w:t>cover all</w:t>
            </w:r>
            <w:r w:rsidRPr="00A10814">
              <w:rPr>
                <w:rFonts w:ascii="Arial" w:hAnsi="Arial" w:cs="Arial"/>
                <w:b/>
              </w:rPr>
              <w:t xml:space="preserve"> </w:t>
            </w:r>
            <w:r w:rsidRPr="00A10814">
              <w:rPr>
                <w:rFonts w:ascii="Arial" w:hAnsi="Arial" w:cs="Arial"/>
              </w:rPr>
              <w:t>information held by the Trust regardless of the format it is in or where it is stored, closed,</w:t>
            </w:r>
            <w:r w:rsidRPr="00A10814">
              <w:rPr>
                <w:rFonts w:ascii="Arial" w:hAnsi="Arial" w:cs="Arial"/>
                <w:b/>
              </w:rPr>
              <w:t xml:space="preserve"> </w:t>
            </w:r>
            <w:r w:rsidRPr="00A10814">
              <w:rPr>
                <w:rFonts w:ascii="Arial" w:hAnsi="Arial" w:cs="Arial"/>
              </w:rPr>
              <w:t>archived, and in some cases even deleted information (</w:t>
            </w:r>
            <w:r w:rsidR="00404DD4" w:rsidRPr="00A10814">
              <w:rPr>
                <w:rFonts w:ascii="Arial" w:hAnsi="Arial" w:cs="Arial"/>
              </w:rPr>
              <w:t>e.g.,</w:t>
            </w:r>
            <w:r w:rsidRPr="00A10814">
              <w:rPr>
                <w:rFonts w:ascii="Arial" w:hAnsi="Arial" w:cs="Arial"/>
              </w:rPr>
              <w:t xml:space="preserve"> located in outlook</w:t>
            </w:r>
            <w:r w:rsidRPr="00A10814">
              <w:rPr>
                <w:rFonts w:ascii="Arial" w:hAnsi="Arial" w:cs="Arial"/>
                <w:b/>
              </w:rPr>
              <w:t xml:space="preserve"> </w:t>
            </w:r>
            <w:r w:rsidRPr="00A10814">
              <w:rPr>
                <w:rFonts w:ascii="Arial" w:hAnsi="Arial" w:cs="Arial"/>
              </w:rPr>
              <w:t>deleted items) should be considered as part of a request.</w:t>
            </w:r>
          </w:p>
          <w:p w14:paraId="08B48A1F" w14:textId="77777777" w:rsidR="00817569" w:rsidRPr="00A10814" w:rsidRDefault="00817569" w:rsidP="00A10814">
            <w:pPr>
              <w:spacing w:line="276" w:lineRule="auto"/>
              <w:rPr>
                <w:rFonts w:ascii="Arial" w:hAnsi="Arial" w:cs="Arial"/>
              </w:rPr>
            </w:pPr>
          </w:p>
          <w:p w14:paraId="112381C9" w14:textId="77777777" w:rsidR="00E02F5A" w:rsidRPr="00A10814" w:rsidRDefault="00817569" w:rsidP="00A10814">
            <w:pPr>
              <w:spacing w:line="276" w:lineRule="auto"/>
              <w:rPr>
                <w:rFonts w:ascii="Arial" w:hAnsi="Arial" w:cs="Arial"/>
              </w:rPr>
            </w:pPr>
            <w:r w:rsidRPr="00A10814">
              <w:rPr>
                <w:rFonts w:ascii="Arial" w:hAnsi="Arial" w:cs="Arial"/>
              </w:rPr>
              <w:t>Unfortunately, there is no simple exemption or time threshold with regards to</w:t>
            </w:r>
            <w:r w:rsidRPr="00A10814">
              <w:rPr>
                <w:rFonts w:ascii="Arial" w:hAnsi="Arial" w:cs="Arial"/>
                <w:b/>
              </w:rPr>
              <w:t xml:space="preserve"> </w:t>
            </w:r>
            <w:r w:rsidRPr="00A10814">
              <w:rPr>
                <w:rFonts w:ascii="Arial" w:hAnsi="Arial" w:cs="Arial"/>
              </w:rPr>
              <w:t xml:space="preserve">the amount of time it may take officers to locate information. </w:t>
            </w:r>
          </w:p>
        </w:tc>
      </w:tr>
      <w:tr w:rsidR="00E02F5A" w:rsidRPr="00A10814" w14:paraId="1F8EBC5B" w14:textId="77777777" w:rsidTr="00C0207F">
        <w:trPr>
          <w:cantSplit/>
          <w:trHeight w:val="582"/>
        </w:trPr>
        <w:tc>
          <w:tcPr>
            <w:tcW w:w="9241" w:type="dxa"/>
            <w:gridSpan w:val="2"/>
            <w:vAlign w:val="center"/>
          </w:tcPr>
          <w:p w14:paraId="3E2B55FE" w14:textId="77777777" w:rsidR="00E02F5A" w:rsidRPr="00A10814" w:rsidRDefault="00E02F5A" w:rsidP="00A10814">
            <w:pPr>
              <w:spacing w:line="276" w:lineRule="auto"/>
              <w:jc w:val="center"/>
              <w:rPr>
                <w:rFonts w:ascii="Arial" w:hAnsi="Arial" w:cs="Arial"/>
              </w:rPr>
            </w:pPr>
          </w:p>
        </w:tc>
      </w:tr>
      <w:tr w:rsidR="00E02F5A" w:rsidRPr="00A10814" w14:paraId="3DD32339" w14:textId="77777777" w:rsidTr="00B827AC">
        <w:trPr>
          <w:cantSplit/>
        </w:trPr>
        <w:tc>
          <w:tcPr>
            <w:tcW w:w="828" w:type="dxa"/>
            <w:shd w:val="clear" w:color="auto" w:fill="C6D9F1" w:themeFill="text2" w:themeFillTint="33"/>
          </w:tcPr>
          <w:p w14:paraId="41DCA2AF"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lastRenderedPageBreak/>
              <w:t>13.0</w:t>
            </w:r>
          </w:p>
        </w:tc>
        <w:tc>
          <w:tcPr>
            <w:tcW w:w="8413" w:type="dxa"/>
            <w:shd w:val="clear" w:color="auto" w:fill="C6D9F1" w:themeFill="text2" w:themeFillTint="33"/>
          </w:tcPr>
          <w:p w14:paraId="4859F32F"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CAN I PROVIDE ALL INFORMATION FOUND RELATING TO THE DATA SUBJECT?</w:t>
            </w:r>
          </w:p>
        </w:tc>
      </w:tr>
      <w:tr w:rsidR="00E02F5A" w:rsidRPr="00A10814" w14:paraId="30E58FA7" w14:textId="77777777" w:rsidTr="00B827AC">
        <w:trPr>
          <w:cantSplit/>
        </w:trPr>
        <w:tc>
          <w:tcPr>
            <w:tcW w:w="828" w:type="dxa"/>
          </w:tcPr>
          <w:p w14:paraId="67FB10AE" w14:textId="77777777" w:rsidR="00E02F5A" w:rsidRPr="00A10814" w:rsidRDefault="00E02F5A" w:rsidP="00A10814">
            <w:pPr>
              <w:spacing w:line="276" w:lineRule="auto"/>
              <w:rPr>
                <w:rFonts w:ascii="Arial" w:hAnsi="Arial" w:cs="Arial"/>
              </w:rPr>
            </w:pPr>
          </w:p>
        </w:tc>
        <w:tc>
          <w:tcPr>
            <w:tcW w:w="8413" w:type="dxa"/>
          </w:tcPr>
          <w:p w14:paraId="25BBCE49" w14:textId="77777777" w:rsidR="00E02F5A" w:rsidRPr="00A10814" w:rsidRDefault="00E02F5A" w:rsidP="00A10814">
            <w:pPr>
              <w:spacing w:line="276" w:lineRule="auto"/>
              <w:rPr>
                <w:rFonts w:ascii="Arial" w:hAnsi="Arial" w:cs="Arial"/>
                <w:b/>
              </w:rPr>
            </w:pPr>
          </w:p>
        </w:tc>
      </w:tr>
      <w:tr w:rsidR="00E02F5A" w:rsidRPr="00A10814" w14:paraId="5D1C95C3" w14:textId="77777777" w:rsidTr="00B827AC">
        <w:trPr>
          <w:cantSplit/>
        </w:trPr>
        <w:tc>
          <w:tcPr>
            <w:tcW w:w="828" w:type="dxa"/>
          </w:tcPr>
          <w:p w14:paraId="71C4B7EE" w14:textId="77777777" w:rsidR="00E02F5A" w:rsidRPr="00A10814" w:rsidRDefault="00E02F5A" w:rsidP="00A10814">
            <w:pPr>
              <w:spacing w:line="276" w:lineRule="auto"/>
              <w:rPr>
                <w:rFonts w:ascii="Arial" w:hAnsi="Arial" w:cs="Arial"/>
                <w:b/>
              </w:rPr>
            </w:pPr>
            <w:r w:rsidRPr="00A10814">
              <w:rPr>
                <w:rFonts w:ascii="Arial" w:hAnsi="Arial" w:cs="Arial"/>
                <w:b/>
              </w:rPr>
              <w:t>13.1</w:t>
            </w:r>
          </w:p>
        </w:tc>
        <w:tc>
          <w:tcPr>
            <w:tcW w:w="8413" w:type="dxa"/>
          </w:tcPr>
          <w:p w14:paraId="22D1237E" w14:textId="7AEF19A5" w:rsidR="00817569" w:rsidRPr="00A10814" w:rsidRDefault="00817569" w:rsidP="00A10814">
            <w:pPr>
              <w:spacing w:line="276" w:lineRule="auto"/>
              <w:rPr>
                <w:rFonts w:ascii="Arial" w:hAnsi="Arial" w:cs="Arial"/>
              </w:rPr>
            </w:pPr>
            <w:r w:rsidRPr="00A10814">
              <w:rPr>
                <w:rFonts w:ascii="Arial" w:hAnsi="Arial" w:cs="Arial"/>
              </w:rPr>
              <w:t xml:space="preserve">The simple answer is no. Much of the information on a clinical record needs to be preserved and cannot be deleted just because the subject asks for it to be. It will be a matter of professional judgement </w:t>
            </w:r>
            <w:r w:rsidR="00F60259" w:rsidRPr="00A10814">
              <w:rPr>
                <w:rFonts w:ascii="Arial" w:hAnsi="Arial" w:cs="Arial"/>
              </w:rPr>
              <w:t>whether</w:t>
            </w:r>
            <w:r w:rsidRPr="00A10814">
              <w:rPr>
                <w:rFonts w:ascii="Arial" w:hAnsi="Arial" w:cs="Arial"/>
              </w:rPr>
              <w:t xml:space="preserve"> it is in the patient’s best interests to delete the information. </w:t>
            </w:r>
          </w:p>
          <w:p w14:paraId="4C4B6054" w14:textId="77777777" w:rsidR="00A10814" w:rsidRDefault="00A10814" w:rsidP="00A10814">
            <w:pPr>
              <w:spacing w:line="276" w:lineRule="auto"/>
              <w:rPr>
                <w:rFonts w:ascii="Arial" w:hAnsi="Arial" w:cs="Arial"/>
              </w:rPr>
            </w:pPr>
          </w:p>
          <w:p w14:paraId="02BB6244" w14:textId="3FCCBBA4" w:rsidR="00817569" w:rsidRPr="00A10814" w:rsidRDefault="00817569" w:rsidP="00A10814">
            <w:pPr>
              <w:spacing w:line="276" w:lineRule="auto"/>
              <w:rPr>
                <w:rFonts w:ascii="Arial" w:hAnsi="Arial" w:cs="Arial"/>
              </w:rPr>
            </w:pPr>
            <w:r w:rsidRPr="00A10814">
              <w:rPr>
                <w:rFonts w:ascii="Arial" w:hAnsi="Arial" w:cs="Arial"/>
              </w:rPr>
              <w:t xml:space="preserve">The Trust must consider whether it is possible to comply with a request for access to information without revealing information that relates to and identifies a </w:t>
            </w:r>
            <w:r w:rsidR="00F60259" w:rsidRPr="00A10814">
              <w:rPr>
                <w:rFonts w:ascii="Arial" w:hAnsi="Arial" w:cs="Arial"/>
              </w:rPr>
              <w:t>third-party</w:t>
            </w:r>
            <w:r w:rsidRPr="00A10814">
              <w:rPr>
                <w:rFonts w:ascii="Arial" w:hAnsi="Arial" w:cs="Arial"/>
              </w:rPr>
              <w:t xml:space="preserve"> individual or any other exempt information. </w:t>
            </w:r>
          </w:p>
          <w:p w14:paraId="69B585D2" w14:textId="77777777" w:rsidR="00A10814" w:rsidRDefault="00A10814" w:rsidP="00A10814">
            <w:pPr>
              <w:spacing w:line="276" w:lineRule="auto"/>
              <w:rPr>
                <w:rFonts w:ascii="Arial" w:hAnsi="Arial" w:cs="Arial"/>
              </w:rPr>
            </w:pPr>
          </w:p>
          <w:p w14:paraId="73DBAF31" w14:textId="4A355515" w:rsidR="00817569" w:rsidRPr="00A10814" w:rsidRDefault="00817569" w:rsidP="00A10814">
            <w:pPr>
              <w:spacing w:line="276" w:lineRule="auto"/>
              <w:rPr>
                <w:rFonts w:ascii="Arial" w:hAnsi="Arial" w:cs="Arial"/>
              </w:rPr>
            </w:pPr>
            <w:r w:rsidRPr="00A10814">
              <w:rPr>
                <w:rFonts w:ascii="Arial" w:hAnsi="Arial" w:cs="Arial"/>
              </w:rPr>
              <w:t xml:space="preserve">Examples of </w:t>
            </w:r>
            <w:r w:rsidR="00F60259" w:rsidRPr="00A10814">
              <w:rPr>
                <w:rFonts w:ascii="Arial" w:hAnsi="Arial" w:cs="Arial"/>
              </w:rPr>
              <w:t>third-party</w:t>
            </w:r>
            <w:r w:rsidRPr="00A10814">
              <w:rPr>
                <w:rFonts w:ascii="Arial" w:hAnsi="Arial" w:cs="Arial"/>
              </w:rPr>
              <w:t xml:space="preserve"> information that cannot be shared routinely without specialist consideration are:</w:t>
            </w:r>
          </w:p>
          <w:p w14:paraId="4DDCDCD7" w14:textId="467761F1" w:rsidR="00817569" w:rsidRPr="00A10814" w:rsidRDefault="00817569" w:rsidP="00A10814">
            <w:pPr>
              <w:numPr>
                <w:ilvl w:val="0"/>
                <w:numId w:val="12"/>
              </w:numPr>
              <w:spacing w:line="276" w:lineRule="auto"/>
              <w:rPr>
                <w:rFonts w:ascii="Arial" w:hAnsi="Arial" w:cs="Arial"/>
              </w:rPr>
            </w:pPr>
            <w:r w:rsidRPr="00A10814">
              <w:rPr>
                <w:rFonts w:ascii="Arial" w:hAnsi="Arial" w:cs="Arial"/>
              </w:rPr>
              <w:t xml:space="preserve">files which may contain information about multiple children including siblings and estranged </w:t>
            </w:r>
            <w:r w:rsidR="00F60259" w:rsidRPr="00A10814">
              <w:rPr>
                <w:rFonts w:ascii="Arial" w:hAnsi="Arial" w:cs="Arial"/>
              </w:rPr>
              <w:t>parents.</w:t>
            </w:r>
          </w:p>
          <w:p w14:paraId="2D110FA1" w14:textId="72604814" w:rsidR="00817569" w:rsidRPr="00A10814" w:rsidRDefault="00817569" w:rsidP="00A10814">
            <w:pPr>
              <w:numPr>
                <w:ilvl w:val="0"/>
                <w:numId w:val="12"/>
              </w:numPr>
              <w:spacing w:line="276" w:lineRule="auto"/>
              <w:rPr>
                <w:rFonts w:ascii="Arial" w:hAnsi="Arial" w:cs="Arial"/>
              </w:rPr>
            </w:pPr>
            <w:r w:rsidRPr="00A10814">
              <w:rPr>
                <w:rFonts w:ascii="Arial" w:hAnsi="Arial" w:cs="Arial"/>
              </w:rPr>
              <w:t xml:space="preserve">information such as case conference files notes which contain confidential information about multiple unrelated children or </w:t>
            </w:r>
            <w:r w:rsidR="00F60259" w:rsidRPr="00A10814">
              <w:rPr>
                <w:rFonts w:ascii="Arial" w:hAnsi="Arial" w:cs="Arial"/>
              </w:rPr>
              <w:t>adults.</w:t>
            </w:r>
          </w:p>
          <w:p w14:paraId="02916012" w14:textId="499EC3FC" w:rsidR="00817569" w:rsidRPr="00A10814" w:rsidRDefault="00817569" w:rsidP="00A10814">
            <w:pPr>
              <w:numPr>
                <w:ilvl w:val="0"/>
                <w:numId w:val="12"/>
              </w:numPr>
              <w:spacing w:line="276" w:lineRule="auto"/>
              <w:rPr>
                <w:rFonts w:ascii="Arial" w:hAnsi="Arial" w:cs="Arial"/>
              </w:rPr>
            </w:pPr>
            <w:r w:rsidRPr="00A10814">
              <w:rPr>
                <w:rFonts w:ascii="Arial" w:hAnsi="Arial" w:cs="Arial"/>
              </w:rPr>
              <w:t xml:space="preserve">Files containing legally privileged </w:t>
            </w:r>
            <w:r w:rsidR="00F60259" w:rsidRPr="00A10814">
              <w:rPr>
                <w:rFonts w:ascii="Arial" w:hAnsi="Arial" w:cs="Arial"/>
              </w:rPr>
              <w:t>information.</w:t>
            </w:r>
          </w:p>
          <w:p w14:paraId="1E1F3815" w14:textId="1E1AC149" w:rsidR="00817569" w:rsidRPr="00A10814" w:rsidRDefault="00817569" w:rsidP="00A10814">
            <w:pPr>
              <w:numPr>
                <w:ilvl w:val="0"/>
                <w:numId w:val="12"/>
              </w:numPr>
              <w:spacing w:line="276" w:lineRule="auto"/>
              <w:rPr>
                <w:rFonts w:ascii="Arial" w:hAnsi="Arial" w:cs="Arial"/>
              </w:rPr>
            </w:pPr>
            <w:r w:rsidRPr="00A10814">
              <w:rPr>
                <w:rFonts w:ascii="Arial" w:hAnsi="Arial" w:cs="Arial"/>
              </w:rPr>
              <w:t xml:space="preserve">Files containing advice from relevant professionals such as doctors, </w:t>
            </w:r>
            <w:r w:rsidR="000C5C95" w:rsidRPr="00A10814">
              <w:rPr>
                <w:rFonts w:ascii="Arial" w:hAnsi="Arial" w:cs="Arial"/>
              </w:rPr>
              <w:t>police,</w:t>
            </w:r>
            <w:r w:rsidRPr="00A10814">
              <w:rPr>
                <w:rFonts w:ascii="Arial" w:hAnsi="Arial" w:cs="Arial"/>
              </w:rPr>
              <w:t xml:space="preserve"> or social </w:t>
            </w:r>
            <w:r w:rsidR="00F60259" w:rsidRPr="00A10814">
              <w:rPr>
                <w:rFonts w:ascii="Arial" w:hAnsi="Arial" w:cs="Arial"/>
              </w:rPr>
              <w:t>services.</w:t>
            </w:r>
          </w:p>
          <w:p w14:paraId="2EB7312F" w14:textId="77777777" w:rsidR="00817569" w:rsidRPr="00A10814" w:rsidRDefault="00817569" w:rsidP="00A10814">
            <w:pPr>
              <w:numPr>
                <w:ilvl w:val="0"/>
                <w:numId w:val="12"/>
              </w:numPr>
              <w:spacing w:line="276" w:lineRule="auto"/>
              <w:rPr>
                <w:rFonts w:ascii="Arial" w:hAnsi="Arial" w:cs="Arial"/>
              </w:rPr>
            </w:pPr>
            <w:r w:rsidRPr="00A10814">
              <w:rPr>
                <w:rFonts w:ascii="Arial" w:hAnsi="Arial" w:cs="Arial"/>
              </w:rPr>
              <w:t xml:space="preserve">Employee files containing information identifying managers or colleagues who have contributed to (or are discussed in) that file. </w:t>
            </w:r>
          </w:p>
          <w:p w14:paraId="44E6A15B" w14:textId="77777777" w:rsidR="00E02F5A" w:rsidRPr="00A10814" w:rsidRDefault="00E02F5A" w:rsidP="00A10814">
            <w:pPr>
              <w:spacing w:line="276" w:lineRule="auto"/>
              <w:rPr>
                <w:rFonts w:ascii="Arial" w:hAnsi="Arial" w:cs="Arial"/>
              </w:rPr>
            </w:pPr>
          </w:p>
          <w:p w14:paraId="5EC8EC42" w14:textId="77777777" w:rsidR="00817569" w:rsidRPr="00A10814" w:rsidRDefault="00817569" w:rsidP="00A10814">
            <w:pPr>
              <w:spacing w:line="276" w:lineRule="auto"/>
              <w:rPr>
                <w:rFonts w:ascii="Arial" w:hAnsi="Arial" w:cs="Arial"/>
              </w:rPr>
            </w:pPr>
            <w:r w:rsidRPr="00A10814">
              <w:rPr>
                <w:rFonts w:ascii="Arial" w:hAnsi="Arial" w:cs="Arial"/>
              </w:rPr>
              <w:t>Special consideration should be given to sharing this type of information. More information can be sought from the Information Governance Team.</w:t>
            </w:r>
          </w:p>
        </w:tc>
      </w:tr>
    </w:tbl>
    <w:p w14:paraId="2CAA485C" w14:textId="77777777" w:rsidR="00A10814" w:rsidRDefault="00A10814" w:rsidP="00A10814">
      <w:pPr>
        <w:rPr>
          <w:rFonts w:ascii="Arial" w:hAnsi="Arial" w:cs="Arial"/>
          <w:b/>
          <w:sz w:val="28"/>
        </w:rPr>
        <w:sectPr w:rsidR="00A10814" w:rsidSect="00027415">
          <w:pgSz w:w="11906" w:h="16838" w:code="9"/>
          <w:pgMar w:top="1440" w:right="1440" w:bottom="1440" w:left="1440" w:header="706" w:footer="706" w:gutter="0"/>
          <w:cols w:space="708"/>
          <w:docGrid w:linePitch="360"/>
        </w:sectPr>
      </w:pPr>
    </w:p>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3"/>
      </w:tblGrid>
      <w:tr w:rsidR="00E02F5A" w:rsidRPr="00A10814" w14:paraId="7C90A5F5" w14:textId="77777777" w:rsidTr="00B827AC">
        <w:trPr>
          <w:cantSplit/>
        </w:trPr>
        <w:tc>
          <w:tcPr>
            <w:tcW w:w="828" w:type="dxa"/>
            <w:shd w:val="clear" w:color="auto" w:fill="C6D9F1" w:themeFill="text2" w:themeFillTint="33"/>
          </w:tcPr>
          <w:p w14:paraId="1BA6C831"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lastRenderedPageBreak/>
              <w:t>14.0</w:t>
            </w:r>
          </w:p>
        </w:tc>
        <w:tc>
          <w:tcPr>
            <w:tcW w:w="8413" w:type="dxa"/>
            <w:shd w:val="clear" w:color="auto" w:fill="C6D9F1" w:themeFill="text2" w:themeFillTint="33"/>
          </w:tcPr>
          <w:p w14:paraId="685AC050"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WHAT IS A DOUBLE CHECK?</w:t>
            </w:r>
          </w:p>
        </w:tc>
      </w:tr>
      <w:tr w:rsidR="00E02F5A" w:rsidRPr="00A10814" w14:paraId="06377EBE" w14:textId="77777777" w:rsidTr="00B827AC">
        <w:trPr>
          <w:cantSplit/>
        </w:trPr>
        <w:tc>
          <w:tcPr>
            <w:tcW w:w="828" w:type="dxa"/>
          </w:tcPr>
          <w:p w14:paraId="543BB398" w14:textId="77777777" w:rsidR="00E02F5A" w:rsidRPr="00A10814" w:rsidRDefault="00E02F5A" w:rsidP="00A10814">
            <w:pPr>
              <w:spacing w:line="276" w:lineRule="auto"/>
              <w:rPr>
                <w:rFonts w:ascii="Arial" w:hAnsi="Arial" w:cs="Arial"/>
              </w:rPr>
            </w:pPr>
          </w:p>
        </w:tc>
        <w:tc>
          <w:tcPr>
            <w:tcW w:w="8413" w:type="dxa"/>
          </w:tcPr>
          <w:p w14:paraId="1165B759" w14:textId="77777777" w:rsidR="00E02F5A" w:rsidRPr="00A10814" w:rsidRDefault="00E02F5A" w:rsidP="00A10814">
            <w:pPr>
              <w:spacing w:line="276" w:lineRule="auto"/>
              <w:rPr>
                <w:rFonts w:ascii="Arial" w:hAnsi="Arial" w:cs="Arial"/>
                <w:b/>
              </w:rPr>
            </w:pPr>
          </w:p>
        </w:tc>
      </w:tr>
      <w:tr w:rsidR="00E02F5A" w:rsidRPr="00A10814" w14:paraId="4083648E" w14:textId="77777777" w:rsidTr="00B827AC">
        <w:trPr>
          <w:cantSplit/>
        </w:trPr>
        <w:tc>
          <w:tcPr>
            <w:tcW w:w="828" w:type="dxa"/>
          </w:tcPr>
          <w:p w14:paraId="1A05F559" w14:textId="77777777" w:rsidR="00E02F5A" w:rsidRPr="00A10814" w:rsidRDefault="00E02F5A" w:rsidP="00A10814">
            <w:pPr>
              <w:spacing w:line="276" w:lineRule="auto"/>
              <w:rPr>
                <w:rFonts w:ascii="Arial" w:hAnsi="Arial" w:cs="Arial"/>
                <w:b/>
              </w:rPr>
            </w:pPr>
            <w:r w:rsidRPr="00A10814">
              <w:rPr>
                <w:rFonts w:ascii="Arial" w:hAnsi="Arial" w:cs="Arial"/>
                <w:b/>
              </w:rPr>
              <w:t>14.1</w:t>
            </w:r>
          </w:p>
        </w:tc>
        <w:tc>
          <w:tcPr>
            <w:tcW w:w="8413" w:type="dxa"/>
          </w:tcPr>
          <w:p w14:paraId="71A22541" w14:textId="1FB54DFF" w:rsidR="00817569" w:rsidRPr="00A10814" w:rsidRDefault="00817569" w:rsidP="00A10814">
            <w:pPr>
              <w:spacing w:line="276" w:lineRule="auto"/>
              <w:rPr>
                <w:rFonts w:ascii="Arial" w:hAnsi="Arial" w:cs="Arial"/>
              </w:rPr>
            </w:pPr>
            <w:r w:rsidRPr="00A10814">
              <w:rPr>
                <w:rFonts w:ascii="Arial" w:hAnsi="Arial" w:cs="Arial"/>
              </w:rPr>
              <w:t xml:space="preserve">Before </w:t>
            </w:r>
            <w:r w:rsidR="00F60259" w:rsidRPr="00A10814">
              <w:rPr>
                <w:rFonts w:ascii="Arial" w:hAnsi="Arial" w:cs="Arial"/>
              </w:rPr>
              <w:t>an</w:t>
            </w:r>
            <w:r w:rsidRPr="00A10814">
              <w:rPr>
                <w:rFonts w:ascii="Arial" w:hAnsi="Arial" w:cs="Arial"/>
              </w:rPr>
              <w:t xml:space="preserve"> </w:t>
            </w:r>
            <w:r w:rsidR="002F007C">
              <w:rPr>
                <w:rFonts w:ascii="Arial" w:hAnsi="Arial" w:cs="Arial"/>
              </w:rPr>
              <w:t xml:space="preserve">ATR </w:t>
            </w:r>
            <w:r w:rsidRPr="00A10814">
              <w:rPr>
                <w:rFonts w:ascii="Arial" w:hAnsi="Arial" w:cs="Arial"/>
              </w:rPr>
              <w:t xml:space="preserve">is sent out to the data subject officers are required to carry out a double check. This is done to ensure that all </w:t>
            </w:r>
            <w:r w:rsidR="00F60259" w:rsidRPr="00A10814">
              <w:rPr>
                <w:rFonts w:ascii="Arial" w:hAnsi="Arial" w:cs="Arial"/>
              </w:rPr>
              <w:t>third-party</w:t>
            </w:r>
            <w:r w:rsidRPr="00A10814">
              <w:rPr>
                <w:rFonts w:ascii="Arial" w:hAnsi="Arial" w:cs="Arial"/>
              </w:rPr>
              <w:t xml:space="preserve"> data has been removed appropriately and that any documents have been redacted appropriately.</w:t>
            </w:r>
          </w:p>
          <w:p w14:paraId="747C2B37" w14:textId="77777777" w:rsidR="00817569" w:rsidRDefault="00817569" w:rsidP="00A10814">
            <w:pPr>
              <w:spacing w:line="276" w:lineRule="auto"/>
              <w:rPr>
                <w:rFonts w:ascii="Arial" w:hAnsi="Arial" w:cs="Arial"/>
              </w:rPr>
            </w:pPr>
            <w:r w:rsidRPr="00A10814">
              <w:rPr>
                <w:rFonts w:ascii="Arial" w:hAnsi="Arial" w:cs="Arial"/>
              </w:rPr>
              <w:t xml:space="preserve">Third party data sent out in error to the wrong person constitutes a data breach under the Data Protection Act 2018 and can have very serious consequences for the Trust (see section 5 above). </w:t>
            </w:r>
          </w:p>
          <w:p w14:paraId="427DC7A8" w14:textId="77777777" w:rsidR="00F60259" w:rsidRPr="00A10814" w:rsidRDefault="00F60259" w:rsidP="00A10814">
            <w:pPr>
              <w:spacing w:line="276" w:lineRule="auto"/>
              <w:rPr>
                <w:rFonts w:ascii="Arial" w:hAnsi="Arial" w:cs="Arial"/>
              </w:rPr>
            </w:pPr>
          </w:p>
          <w:p w14:paraId="279FBD66" w14:textId="2ECE68A8" w:rsidR="00F60259" w:rsidRDefault="00817569" w:rsidP="00A10814">
            <w:pPr>
              <w:spacing w:line="276" w:lineRule="auto"/>
              <w:rPr>
                <w:rFonts w:ascii="Arial" w:hAnsi="Arial" w:cs="Arial"/>
              </w:rPr>
            </w:pPr>
            <w:r w:rsidRPr="002F007C">
              <w:rPr>
                <w:rFonts w:ascii="Arial" w:hAnsi="Arial" w:cs="Arial"/>
              </w:rPr>
              <w:t xml:space="preserve">Service Managers are responsible for completing a double check of the information to be provided to the data subject. For further guidance on the double check please refer to the Subject Access Request </w:t>
            </w:r>
            <w:hyperlink r:id="rId18" w:history="1">
              <w:r w:rsidR="00995994">
                <w:rPr>
                  <w:rStyle w:val="Hyperlink"/>
                  <w:rFonts w:ascii="Lucida Sans Unicode" w:hAnsi="Lucida Sans Unicode" w:cs="Lucida Sans Unicode"/>
                  <w:color w:val="428BCA"/>
                </w:rPr>
                <w:t>Subject Rights Requests SOP</w:t>
              </w:r>
            </w:hyperlink>
            <w:r w:rsidRPr="002F007C">
              <w:rPr>
                <w:rFonts w:ascii="Arial" w:hAnsi="Arial" w:cs="Arial"/>
              </w:rPr>
              <w:t>.</w:t>
            </w:r>
          </w:p>
          <w:p w14:paraId="5A92DFE1" w14:textId="6E6158FC" w:rsidR="00817569" w:rsidRPr="002F007C" w:rsidRDefault="00E352D6" w:rsidP="00A10814">
            <w:pPr>
              <w:spacing w:line="276" w:lineRule="auto"/>
              <w:rPr>
                <w:rFonts w:ascii="Arial" w:hAnsi="Arial" w:cs="Arial"/>
              </w:rPr>
            </w:pPr>
            <w:r w:rsidRPr="002F007C">
              <w:rPr>
                <w:rFonts w:ascii="Arial" w:hAnsi="Arial" w:cs="Arial"/>
              </w:rPr>
              <w:t xml:space="preserve"> </w:t>
            </w:r>
          </w:p>
          <w:p w14:paraId="4FA3A12A" w14:textId="046A31C3" w:rsidR="00E352D6" w:rsidRPr="002F007C" w:rsidRDefault="00E352D6" w:rsidP="00A10814">
            <w:pPr>
              <w:spacing w:line="276" w:lineRule="auto"/>
              <w:rPr>
                <w:rFonts w:ascii="Arial" w:hAnsi="Arial" w:cs="Arial"/>
                <w:iCs/>
                <w:sz w:val="24"/>
                <w:szCs w:val="24"/>
              </w:rPr>
            </w:pPr>
            <w:r w:rsidRPr="002F007C">
              <w:rPr>
                <w:rFonts w:ascii="Arial" w:eastAsia="Times New Roman" w:hAnsi="Arial" w:cs="Arial"/>
              </w:rPr>
              <w:t xml:space="preserve">Service Manager must ensure the Service Director/Head of Service or agreed delegated individual and if appropriate Clinicians are </w:t>
            </w:r>
            <w:r w:rsidRPr="002F007C">
              <w:rPr>
                <w:rFonts w:ascii="Arial" w:hAnsi="Arial" w:cs="Arial"/>
                <w:iCs/>
                <w:sz w:val="24"/>
                <w:szCs w:val="24"/>
              </w:rPr>
              <w:t xml:space="preserve">sighted or involved in the production of </w:t>
            </w:r>
            <w:r w:rsidR="002F007C" w:rsidRPr="002F007C">
              <w:rPr>
                <w:rFonts w:ascii="Arial" w:hAnsi="Arial" w:cs="Arial"/>
                <w:iCs/>
                <w:sz w:val="24"/>
                <w:szCs w:val="24"/>
              </w:rPr>
              <w:t xml:space="preserve">ATR </w:t>
            </w:r>
            <w:r w:rsidRPr="002F007C">
              <w:rPr>
                <w:rFonts w:ascii="Arial" w:hAnsi="Arial" w:cs="Arial"/>
                <w:iCs/>
                <w:sz w:val="24"/>
                <w:szCs w:val="24"/>
              </w:rPr>
              <w:t>material.</w:t>
            </w:r>
          </w:p>
          <w:p w14:paraId="536AADB6" w14:textId="77777777" w:rsidR="001D4D6C" w:rsidRPr="00A10814" w:rsidRDefault="001D4D6C" w:rsidP="00A10814">
            <w:pPr>
              <w:spacing w:line="276" w:lineRule="auto"/>
              <w:rPr>
                <w:rFonts w:ascii="Arial" w:hAnsi="Arial" w:cs="Arial"/>
              </w:rPr>
            </w:pPr>
          </w:p>
          <w:p w14:paraId="3E96F6B5" w14:textId="2E2BB017" w:rsidR="00E02F5A" w:rsidRPr="00A10814" w:rsidRDefault="00817569" w:rsidP="00A10814">
            <w:pPr>
              <w:spacing w:line="276" w:lineRule="auto"/>
              <w:rPr>
                <w:rFonts w:ascii="Arial" w:hAnsi="Arial" w:cs="Arial"/>
              </w:rPr>
            </w:pPr>
            <w:r w:rsidRPr="00A10814">
              <w:rPr>
                <w:rFonts w:ascii="Arial" w:hAnsi="Arial" w:cs="Arial"/>
                <w:b/>
              </w:rPr>
              <w:t>NOTE</w:t>
            </w:r>
            <w:r w:rsidRPr="00A10814">
              <w:rPr>
                <w:rFonts w:ascii="Arial" w:hAnsi="Arial" w:cs="Arial"/>
              </w:rPr>
              <w:t xml:space="preserve">: Occasionally services may outsource the redaction of </w:t>
            </w:r>
            <w:r w:rsidR="002F007C">
              <w:rPr>
                <w:rFonts w:ascii="Arial" w:hAnsi="Arial" w:cs="Arial"/>
              </w:rPr>
              <w:t xml:space="preserve">ATRs </w:t>
            </w:r>
            <w:r w:rsidRPr="00A10814">
              <w:rPr>
                <w:rFonts w:ascii="Arial" w:hAnsi="Arial" w:cs="Arial"/>
              </w:rPr>
              <w:t xml:space="preserve">to a </w:t>
            </w:r>
            <w:r w:rsidR="00F60259" w:rsidRPr="00A10814">
              <w:rPr>
                <w:rFonts w:ascii="Arial" w:hAnsi="Arial" w:cs="Arial"/>
              </w:rPr>
              <w:t>third-party</w:t>
            </w:r>
            <w:r w:rsidRPr="00A10814">
              <w:rPr>
                <w:rFonts w:ascii="Arial" w:hAnsi="Arial" w:cs="Arial"/>
              </w:rPr>
              <w:t xml:space="preserve"> provider such as a solicitor or barrister. A double check of the work completed must be carried out by the service manager before any documents are sent out to the data subject. This is to ensure that the work is completed to the standards expected by the Trust.</w:t>
            </w:r>
          </w:p>
        </w:tc>
      </w:tr>
      <w:tr w:rsidR="00E02F5A" w:rsidRPr="00A10814" w14:paraId="4C9D1A4D" w14:textId="77777777" w:rsidTr="00C0207F">
        <w:trPr>
          <w:cantSplit/>
          <w:trHeight w:val="582"/>
        </w:trPr>
        <w:tc>
          <w:tcPr>
            <w:tcW w:w="9241" w:type="dxa"/>
            <w:gridSpan w:val="2"/>
            <w:vAlign w:val="center"/>
          </w:tcPr>
          <w:p w14:paraId="0BB57D85" w14:textId="77777777" w:rsidR="00E02F5A" w:rsidRPr="00A10814" w:rsidRDefault="00E02F5A" w:rsidP="00A10814">
            <w:pPr>
              <w:spacing w:line="276" w:lineRule="auto"/>
              <w:jc w:val="center"/>
              <w:rPr>
                <w:rFonts w:ascii="Arial" w:hAnsi="Arial" w:cs="Arial"/>
              </w:rPr>
            </w:pPr>
          </w:p>
        </w:tc>
      </w:tr>
      <w:tr w:rsidR="00E02F5A" w:rsidRPr="00A10814" w14:paraId="19B2E38A" w14:textId="77777777" w:rsidTr="00B827AC">
        <w:trPr>
          <w:cantSplit/>
        </w:trPr>
        <w:tc>
          <w:tcPr>
            <w:tcW w:w="828" w:type="dxa"/>
            <w:shd w:val="clear" w:color="auto" w:fill="C6D9F1" w:themeFill="text2" w:themeFillTint="33"/>
          </w:tcPr>
          <w:p w14:paraId="4206E4A6"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15.0</w:t>
            </w:r>
          </w:p>
        </w:tc>
        <w:tc>
          <w:tcPr>
            <w:tcW w:w="8413" w:type="dxa"/>
            <w:shd w:val="clear" w:color="auto" w:fill="C6D9F1" w:themeFill="text2" w:themeFillTint="33"/>
          </w:tcPr>
          <w:p w14:paraId="1D7E84A1" w14:textId="600BE787" w:rsidR="00E02F5A" w:rsidRPr="00A10814" w:rsidRDefault="00E02F5A" w:rsidP="00A10814">
            <w:pPr>
              <w:spacing w:line="276" w:lineRule="auto"/>
              <w:rPr>
                <w:rFonts w:ascii="Arial" w:hAnsi="Arial" w:cs="Arial"/>
                <w:b/>
                <w:sz w:val="28"/>
              </w:rPr>
            </w:pPr>
            <w:r w:rsidRPr="00A10814">
              <w:rPr>
                <w:rFonts w:ascii="Arial" w:hAnsi="Arial" w:cs="Arial"/>
                <w:b/>
                <w:sz w:val="28"/>
              </w:rPr>
              <w:t>HOW DO I RESPOND TO A</w:t>
            </w:r>
            <w:r w:rsidR="00801774">
              <w:rPr>
                <w:rFonts w:ascii="Arial" w:hAnsi="Arial" w:cs="Arial"/>
                <w:b/>
                <w:sz w:val="28"/>
              </w:rPr>
              <w:t>N</w:t>
            </w:r>
            <w:r w:rsidRPr="00A10814">
              <w:rPr>
                <w:rFonts w:ascii="Arial" w:hAnsi="Arial" w:cs="Arial"/>
                <w:b/>
                <w:sz w:val="28"/>
              </w:rPr>
              <w:t xml:space="preserve"> </w:t>
            </w:r>
            <w:r w:rsidR="002F007C">
              <w:rPr>
                <w:rFonts w:ascii="Arial" w:hAnsi="Arial" w:cs="Arial"/>
                <w:b/>
                <w:sz w:val="28"/>
              </w:rPr>
              <w:t>ATR</w:t>
            </w:r>
            <w:r w:rsidRPr="00A10814">
              <w:rPr>
                <w:rFonts w:ascii="Arial" w:hAnsi="Arial" w:cs="Arial"/>
                <w:b/>
                <w:sz w:val="28"/>
              </w:rPr>
              <w:t>?</w:t>
            </w:r>
          </w:p>
        </w:tc>
      </w:tr>
      <w:tr w:rsidR="00E02F5A" w:rsidRPr="00A10814" w14:paraId="252C661F" w14:textId="77777777" w:rsidTr="00B827AC">
        <w:trPr>
          <w:cantSplit/>
        </w:trPr>
        <w:tc>
          <w:tcPr>
            <w:tcW w:w="828" w:type="dxa"/>
          </w:tcPr>
          <w:p w14:paraId="7ECFF0CF" w14:textId="77777777" w:rsidR="00E02F5A" w:rsidRPr="00A10814" w:rsidRDefault="00E02F5A" w:rsidP="00A10814">
            <w:pPr>
              <w:spacing w:line="276" w:lineRule="auto"/>
              <w:rPr>
                <w:rFonts w:ascii="Arial" w:hAnsi="Arial" w:cs="Arial"/>
              </w:rPr>
            </w:pPr>
          </w:p>
        </w:tc>
        <w:tc>
          <w:tcPr>
            <w:tcW w:w="8413" w:type="dxa"/>
          </w:tcPr>
          <w:p w14:paraId="0A562093" w14:textId="77777777" w:rsidR="00E02F5A" w:rsidRPr="00A10814" w:rsidRDefault="00E02F5A" w:rsidP="00A10814">
            <w:pPr>
              <w:spacing w:line="276" w:lineRule="auto"/>
              <w:rPr>
                <w:rFonts w:ascii="Arial" w:hAnsi="Arial" w:cs="Arial"/>
                <w:b/>
              </w:rPr>
            </w:pPr>
          </w:p>
        </w:tc>
      </w:tr>
      <w:tr w:rsidR="00E02F5A" w:rsidRPr="00A10814" w14:paraId="18F938BE" w14:textId="77777777" w:rsidTr="00B827AC">
        <w:trPr>
          <w:cantSplit/>
        </w:trPr>
        <w:tc>
          <w:tcPr>
            <w:tcW w:w="828" w:type="dxa"/>
          </w:tcPr>
          <w:p w14:paraId="33566803" w14:textId="77777777" w:rsidR="00E02F5A" w:rsidRPr="00A10814" w:rsidRDefault="00E02F5A" w:rsidP="00A10814">
            <w:pPr>
              <w:spacing w:line="276" w:lineRule="auto"/>
              <w:rPr>
                <w:rFonts w:ascii="Arial" w:hAnsi="Arial" w:cs="Arial"/>
                <w:b/>
              </w:rPr>
            </w:pPr>
            <w:r w:rsidRPr="00A10814">
              <w:rPr>
                <w:rFonts w:ascii="Arial" w:hAnsi="Arial" w:cs="Arial"/>
                <w:b/>
              </w:rPr>
              <w:t>15.1</w:t>
            </w:r>
          </w:p>
        </w:tc>
        <w:tc>
          <w:tcPr>
            <w:tcW w:w="8413" w:type="dxa"/>
          </w:tcPr>
          <w:p w14:paraId="14E11023" w14:textId="5B763A66" w:rsidR="00817569" w:rsidRPr="00A10814" w:rsidRDefault="00817569" w:rsidP="00A10814">
            <w:pPr>
              <w:spacing w:line="276" w:lineRule="auto"/>
              <w:rPr>
                <w:rFonts w:ascii="Arial" w:hAnsi="Arial" w:cs="Arial"/>
              </w:rPr>
            </w:pPr>
            <w:r w:rsidRPr="00A10814">
              <w:rPr>
                <w:rFonts w:ascii="Arial" w:hAnsi="Arial" w:cs="Arial"/>
              </w:rPr>
              <w:t xml:space="preserve">Once </w:t>
            </w:r>
            <w:r w:rsidR="000C5C95" w:rsidRPr="00A10814">
              <w:rPr>
                <w:rFonts w:ascii="Arial" w:hAnsi="Arial" w:cs="Arial"/>
              </w:rPr>
              <w:t>all</w:t>
            </w:r>
            <w:r w:rsidRPr="00A10814">
              <w:rPr>
                <w:rFonts w:ascii="Arial" w:hAnsi="Arial" w:cs="Arial"/>
              </w:rPr>
              <w:t xml:space="preserve"> the information has been collated (duplicates and </w:t>
            </w:r>
            <w:r w:rsidR="00F60259" w:rsidRPr="00A10814">
              <w:rPr>
                <w:rFonts w:ascii="Arial" w:hAnsi="Arial" w:cs="Arial"/>
              </w:rPr>
              <w:t>third-party</w:t>
            </w:r>
            <w:r w:rsidRPr="00A10814">
              <w:rPr>
                <w:rFonts w:ascii="Arial" w:hAnsi="Arial" w:cs="Arial"/>
              </w:rPr>
              <w:t xml:space="preserve"> information has been removed or redacted and a double check has been carried out</w:t>
            </w:r>
            <w:r w:rsidR="00E352D6">
              <w:rPr>
                <w:rFonts w:ascii="Arial" w:hAnsi="Arial" w:cs="Arial"/>
              </w:rPr>
              <w:t xml:space="preserve"> including </w:t>
            </w:r>
            <w:r w:rsidR="00E352D6">
              <w:rPr>
                <w:rFonts w:ascii="Arial" w:eastAsia="Times New Roman" w:hAnsi="Arial" w:cs="Arial"/>
              </w:rPr>
              <w:t xml:space="preserve">Service Director/Head of Service or agreed delegated individual and if appropriate Clinicians have been </w:t>
            </w:r>
            <w:r w:rsidR="00F60259" w:rsidRPr="00C326EA">
              <w:rPr>
                <w:rFonts w:ascii="Arial" w:hAnsi="Arial" w:cs="Arial"/>
                <w:iCs/>
                <w:sz w:val="24"/>
                <w:szCs w:val="24"/>
              </w:rPr>
              <w:t>sighted</w:t>
            </w:r>
            <w:r w:rsidR="00F60259">
              <w:rPr>
                <w:rFonts w:ascii="Arial" w:hAnsi="Arial" w:cs="Arial"/>
                <w:iCs/>
                <w:sz w:val="24"/>
                <w:szCs w:val="24"/>
              </w:rPr>
              <w:t xml:space="preserve">, </w:t>
            </w:r>
            <w:r w:rsidR="00F60259" w:rsidRPr="00A10814">
              <w:rPr>
                <w:rFonts w:ascii="Arial" w:hAnsi="Arial" w:cs="Arial"/>
              </w:rPr>
              <w:t>the</w:t>
            </w:r>
            <w:r w:rsidRPr="00A10814">
              <w:rPr>
                <w:rFonts w:ascii="Arial" w:hAnsi="Arial" w:cs="Arial"/>
              </w:rPr>
              <w:t xml:space="preserve"> information will be provided either sent securely in paper copy, electronically or provided during a meeting with the data subject. </w:t>
            </w:r>
          </w:p>
          <w:p w14:paraId="1934C86A" w14:textId="514E2029" w:rsidR="00E02F5A" w:rsidRPr="00A10814" w:rsidRDefault="00817569" w:rsidP="00A10814">
            <w:pPr>
              <w:spacing w:line="276" w:lineRule="auto"/>
              <w:rPr>
                <w:rFonts w:ascii="Arial" w:hAnsi="Arial" w:cs="Arial"/>
              </w:rPr>
            </w:pPr>
            <w:r w:rsidRPr="00A10814">
              <w:rPr>
                <w:rFonts w:ascii="Arial" w:hAnsi="Arial" w:cs="Arial"/>
              </w:rPr>
              <w:t xml:space="preserve">The Trust is required to provide the copies in a format requested by the data subject. For further information on how to respond securely to </w:t>
            </w:r>
            <w:r w:rsidR="000C5C95" w:rsidRPr="00A10814">
              <w:rPr>
                <w:rFonts w:ascii="Arial" w:hAnsi="Arial" w:cs="Arial"/>
              </w:rPr>
              <w:t>an</w:t>
            </w:r>
            <w:r w:rsidRPr="00A10814">
              <w:rPr>
                <w:rFonts w:ascii="Arial" w:hAnsi="Arial" w:cs="Arial"/>
              </w:rPr>
              <w:t xml:space="preserve"> </w:t>
            </w:r>
            <w:r w:rsidR="002F007C">
              <w:rPr>
                <w:rFonts w:ascii="Arial" w:hAnsi="Arial" w:cs="Arial"/>
              </w:rPr>
              <w:t xml:space="preserve">ATR </w:t>
            </w:r>
            <w:r w:rsidRPr="00A10814">
              <w:rPr>
                <w:rFonts w:ascii="Arial" w:hAnsi="Arial" w:cs="Arial"/>
              </w:rPr>
              <w:t xml:space="preserve">please refer to the Subject Access Request </w:t>
            </w:r>
            <w:r w:rsidR="002F007C">
              <w:rPr>
                <w:rFonts w:ascii="Arial" w:hAnsi="Arial" w:cs="Arial"/>
              </w:rPr>
              <w:t xml:space="preserve">/Access to Records </w:t>
            </w:r>
            <w:r w:rsidRPr="00A10814">
              <w:rPr>
                <w:rFonts w:ascii="Arial" w:hAnsi="Arial" w:cs="Arial"/>
              </w:rPr>
              <w:t>SOP</w:t>
            </w:r>
            <w:r w:rsidR="00995994">
              <w:rPr>
                <w:rFonts w:ascii="Arial" w:hAnsi="Arial" w:cs="Arial"/>
              </w:rPr>
              <w:t xml:space="preserve"> (link above)</w:t>
            </w:r>
            <w:r w:rsidRPr="00A10814">
              <w:rPr>
                <w:rFonts w:ascii="Arial" w:hAnsi="Arial" w:cs="Arial"/>
              </w:rPr>
              <w:t>.</w:t>
            </w:r>
          </w:p>
        </w:tc>
      </w:tr>
      <w:tr w:rsidR="00E02F5A" w:rsidRPr="00A10814" w14:paraId="39FC5A69" w14:textId="77777777" w:rsidTr="00C0207F">
        <w:trPr>
          <w:cantSplit/>
          <w:trHeight w:val="582"/>
        </w:trPr>
        <w:tc>
          <w:tcPr>
            <w:tcW w:w="9241" w:type="dxa"/>
            <w:gridSpan w:val="2"/>
            <w:vAlign w:val="center"/>
          </w:tcPr>
          <w:p w14:paraId="2C028746" w14:textId="77777777" w:rsidR="00E02F5A" w:rsidRDefault="00E02F5A" w:rsidP="00A10814">
            <w:pPr>
              <w:spacing w:line="276" w:lineRule="auto"/>
              <w:jc w:val="center"/>
              <w:rPr>
                <w:rFonts w:ascii="Arial" w:hAnsi="Arial" w:cs="Arial"/>
              </w:rPr>
            </w:pPr>
          </w:p>
          <w:p w14:paraId="11F98675" w14:textId="77777777" w:rsidR="001D4D6C" w:rsidRDefault="001D4D6C" w:rsidP="00A10814">
            <w:pPr>
              <w:spacing w:line="276" w:lineRule="auto"/>
              <w:jc w:val="center"/>
              <w:rPr>
                <w:rFonts w:ascii="Arial" w:hAnsi="Arial" w:cs="Arial"/>
              </w:rPr>
            </w:pPr>
          </w:p>
          <w:p w14:paraId="427FE012" w14:textId="77777777" w:rsidR="00F60259" w:rsidRDefault="00F60259" w:rsidP="00A10814">
            <w:pPr>
              <w:spacing w:line="276" w:lineRule="auto"/>
              <w:jc w:val="center"/>
              <w:rPr>
                <w:rFonts w:ascii="Arial" w:hAnsi="Arial" w:cs="Arial"/>
              </w:rPr>
            </w:pPr>
          </w:p>
          <w:p w14:paraId="7ABDD486" w14:textId="77777777" w:rsidR="00F60259" w:rsidRDefault="00F60259" w:rsidP="00A10814">
            <w:pPr>
              <w:spacing w:line="276" w:lineRule="auto"/>
              <w:jc w:val="center"/>
              <w:rPr>
                <w:rFonts w:ascii="Arial" w:hAnsi="Arial" w:cs="Arial"/>
              </w:rPr>
            </w:pPr>
          </w:p>
          <w:p w14:paraId="0D5BE311" w14:textId="77777777" w:rsidR="00F60259" w:rsidRDefault="00F60259" w:rsidP="00A10814">
            <w:pPr>
              <w:spacing w:line="276" w:lineRule="auto"/>
              <w:jc w:val="center"/>
              <w:rPr>
                <w:rFonts w:ascii="Arial" w:hAnsi="Arial" w:cs="Arial"/>
              </w:rPr>
            </w:pPr>
          </w:p>
          <w:p w14:paraId="61C92D3B" w14:textId="77777777" w:rsidR="00F60259" w:rsidRDefault="00F60259" w:rsidP="00A10814">
            <w:pPr>
              <w:spacing w:line="276" w:lineRule="auto"/>
              <w:jc w:val="center"/>
              <w:rPr>
                <w:rFonts w:ascii="Arial" w:hAnsi="Arial" w:cs="Arial"/>
              </w:rPr>
            </w:pPr>
          </w:p>
          <w:p w14:paraId="60731513" w14:textId="77777777" w:rsidR="00F60259" w:rsidRPr="00A10814" w:rsidRDefault="00F60259" w:rsidP="00A10814">
            <w:pPr>
              <w:spacing w:line="276" w:lineRule="auto"/>
              <w:jc w:val="center"/>
              <w:rPr>
                <w:rFonts w:ascii="Arial" w:hAnsi="Arial" w:cs="Arial"/>
              </w:rPr>
            </w:pPr>
          </w:p>
        </w:tc>
      </w:tr>
      <w:tr w:rsidR="00E02F5A" w:rsidRPr="00A10814" w14:paraId="2CA9305C" w14:textId="77777777" w:rsidTr="00B827AC">
        <w:trPr>
          <w:cantSplit/>
        </w:trPr>
        <w:tc>
          <w:tcPr>
            <w:tcW w:w="828" w:type="dxa"/>
            <w:shd w:val="clear" w:color="auto" w:fill="C6D9F1" w:themeFill="text2" w:themeFillTint="33"/>
          </w:tcPr>
          <w:p w14:paraId="21254630"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lastRenderedPageBreak/>
              <w:t>16.0</w:t>
            </w:r>
          </w:p>
        </w:tc>
        <w:tc>
          <w:tcPr>
            <w:tcW w:w="8413" w:type="dxa"/>
            <w:shd w:val="clear" w:color="auto" w:fill="C6D9F1" w:themeFill="text2" w:themeFillTint="33"/>
          </w:tcPr>
          <w:p w14:paraId="2E026353"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COMPLAINTS</w:t>
            </w:r>
          </w:p>
        </w:tc>
      </w:tr>
      <w:tr w:rsidR="00E02F5A" w:rsidRPr="00A10814" w14:paraId="0D6E63A0" w14:textId="77777777" w:rsidTr="00B827AC">
        <w:trPr>
          <w:cantSplit/>
        </w:trPr>
        <w:tc>
          <w:tcPr>
            <w:tcW w:w="828" w:type="dxa"/>
          </w:tcPr>
          <w:p w14:paraId="71B0FEA7" w14:textId="77777777" w:rsidR="00E02F5A" w:rsidRPr="00A10814" w:rsidRDefault="00E02F5A" w:rsidP="00A10814">
            <w:pPr>
              <w:spacing w:line="276" w:lineRule="auto"/>
              <w:rPr>
                <w:rFonts w:ascii="Arial" w:hAnsi="Arial" w:cs="Arial"/>
              </w:rPr>
            </w:pPr>
          </w:p>
        </w:tc>
        <w:tc>
          <w:tcPr>
            <w:tcW w:w="8413" w:type="dxa"/>
          </w:tcPr>
          <w:p w14:paraId="2E264694" w14:textId="77777777" w:rsidR="00E02F5A" w:rsidRPr="00A10814" w:rsidRDefault="00E02F5A" w:rsidP="00A10814">
            <w:pPr>
              <w:spacing w:line="276" w:lineRule="auto"/>
              <w:rPr>
                <w:rFonts w:ascii="Arial" w:hAnsi="Arial" w:cs="Arial"/>
                <w:b/>
              </w:rPr>
            </w:pPr>
          </w:p>
        </w:tc>
      </w:tr>
      <w:tr w:rsidR="00E02F5A" w:rsidRPr="00A10814" w14:paraId="5AE9C6AE" w14:textId="77777777" w:rsidTr="00B827AC">
        <w:trPr>
          <w:cantSplit/>
        </w:trPr>
        <w:tc>
          <w:tcPr>
            <w:tcW w:w="828" w:type="dxa"/>
          </w:tcPr>
          <w:p w14:paraId="5EF0AC04" w14:textId="77777777" w:rsidR="00E02F5A" w:rsidRPr="00A10814" w:rsidRDefault="00E02F5A" w:rsidP="00A10814">
            <w:pPr>
              <w:spacing w:line="276" w:lineRule="auto"/>
              <w:rPr>
                <w:rFonts w:ascii="Arial" w:hAnsi="Arial" w:cs="Arial"/>
                <w:b/>
              </w:rPr>
            </w:pPr>
            <w:r w:rsidRPr="00A10814">
              <w:rPr>
                <w:rFonts w:ascii="Arial" w:hAnsi="Arial" w:cs="Arial"/>
                <w:b/>
              </w:rPr>
              <w:t>16.1</w:t>
            </w:r>
          </w:p>
        </w:tc>
        <w:tc>
          <w:tcPr>
            <w:tcW w:w="8413" w:type="dxa"/>
          </w:tcPr>
          <w:p w14:paraId="52040CD0" w14:textId="5853B5CD" w:rsidR="00817569" w:rsidRPr="00A10814" w:rsidRDefault="00817569" w:rsidP="00A10814">
            <w:pPr>
              <w:spacing w:line="276" w:lineRule="auto"/>
              <w:rPr>
                <w:rFonts w:ascii="Arial" w:hAnsi="Arial" w:cs="Arial"/>
              </w:rPr>
            </w:pPr>
            <w:r w:rsidRPr="00A10814">
              <w:rPr>
                <w:rFonts w:ascii="Arial" w:hAnsi="Arial" w:cs="Arial"/>
              </w:rPr>
              <w:t xml:space="preserve">The Trust will provide a right of complaint to all applicants in the event they are dissatisfied with the handling of their request or the content of the information they received. If an applicant is unhappy with the </w:t>
            </w:r>
            <w:r w:rsidR="00F60259" w:rsidRPr="00A10814">
              <w:rPr>
                <w:rFonts w:ascii="Arial" w:hAnsi="Arial" w:cs="Arial"/>
              </w:rPr>
              <w:t>service,</w:t>
            </w:r>
            <w:r w:rsidRPr="00A10814">
              <w:rPr>
                <w:rFonts w:ascii="Arial" w:hAnsi="Arial" w:cs="Arial"/>
              </w:rPr>
              <w:t xml:space="preserve"> they have received they should firstly contact to the Information Governance team  </w:t>
            </w:r>
            <w:hyperlink r:id="rId19" w:history="1">
              <w:r w:rsidRPr="00A10814">
                <w:rPr>
                  <w:rFonts w:ascii="Arial" w:eastAsia="Times New Roman" w:hAnsi="Arial" w:cs="Arial"/>
                  <w:color w:val="0000FF"/>
                  <w:u w:val="single"/>
                </w:rPr>
                <w:t>ccs.accesstoinfo@nhs.net</w:t>
              </w:r>
            </w:hyperlink>
          </w:p>
          <w:p w14:paraId="006C6EF8" w14:textId="501C72EB" w:rsidR="00E02F5A" w:rsidRPr="00A10814" w:rsidRDefault="00817569" w:rsidP="00A10814">
            <w:pPr>
              <w:spacing w:line="276" w:lineRule="auto"/>
              <w:rPr>
                <w:rFonts w:ascii="Arial" w:hAnsi="Arial" w:cs="Arial"/>
              </w:rPr>
            </w:pPr>
            <w:r w:rsidRPr="00A10814">
              <w:rPr>
                <w:rFonts w:ascii="Arial" w:hAnsi="Arial" w:cs="Arial"/>
              </w:rPr>
              <w:t xml:space="preserve">The Data Protection Officer will make an independent assessment of the case. If the applicant remains </w:t>
            </w:r>
            <w:r w:rsidR="00F60259" w:rsidRPr="00A10814">
              <w:rPr>
                <w:rFonts w:ascii="Arial" w:hAnsi="Arial" w:cs="Arial"/>
              </w:rPr>
              <w:t>dissatisfied,</w:t>
            </w:r>
            <w:r w:rsidRPr="00A10814">
              <w:rPr>
                <w:rFonts w:ascii="Arial" w:hAnsi="Arial" w:cs="Arial"/>
              </w:rPr>
              <w:t xml:space="preserve"> they may ask the Information Commissioners Office to carry out an independent investigation.</w:t>
            </w:r>
          </w:p>
        </w:tc>
      </w:tr>
      <w:tr w:rsidR="00E02F5A" w:rsidRPr="00A10814" w14:paraId="4DD056CA" w14:textId="77777777" w:rsidTr="00B827AC">
        <w:trPr>
          <w:cantSplit/>
        </w:trPr>
        <w:tc>
          <w:tcPr>
            <w:tcW w:w="828" w:type="dxa"/>
          </w:tcPr>
          <w:p w14:paraId="5577EFF5" w14:textId="77777777" w:rsidR="00E02F5A" w:rsidRPr="00A10814" w:rsidRDefault="00E02F5A" w:rsidP="00A10814">
            <w:pPr>
              <w:spacing w:line="276" w:lineRule="auto"/>
              <w:rPr>
                <w:rFonts w:ascii="Arial" w:hAnsi="Arial" w:cs="Arial"/>
              </w:rPr>
            </w:pPr>
          </w:p>
        </w:tc>
        <w:tc>
          <w:tcPr>
            <w:tcW w:w="8413" w:type="dxa"/>
          </w:tcPr>
          <w:p w14:paraId="753D5AC6" w14:textId="77777777" w:rsidR="00E02F5A" w:rsidRPr="00A10814" w:rsidRDefault="00E02F5A" w:rsidP="00A10814">
            <w:pPr>
              <w:spacing w:line="276" w:lineRule="auto"/>
              <w:rPr>
                <w:rFonts w:ascii="Arial" w:hAnsi="Arial" w:cs="Arial"/>
              </w:rPr>
            </w:pPr>
          </w:p>
        </w:tc>
      </w:tr>
      <w:tr w:rsidR="00E02F5A" w:rsidRPr="00A10814" w14:paraId="7DDF5848" w14:textId="77777777" w:rsidTr="00B827AC">
        <w:trPr>
          <w:cantSplit/>
        </w:trPr>
        <w:tc>
          <w:tcPr>
            <w:tcW w:w="828" w:type="dxa"/>
          </w:tcPr>
          <w:p w14:paraId="4C9E5CC6" w14:textId="77777777" w:rsidR="00E02F5A" w:rsidRPr="00A10814" w:rsidRDefault="00817569" w:rsidP="00A10814">
            <w:pPr>
              <w:spacing w:line="276" w:lineRule="auto"/>
              <w:rPr>
                <w:rFonts w:ascii="Arial" w:hAnsi="Arial" w:cs="Arial"/>
                <w:b/>
              </w:rPr>
            </w:pPr>
            <w:r w:rsidRPr="00A10814">
              <w:rPr>
                <w:rFonts w:ascii="Arial" w:hAnsi="Arial" w:cs="Arial"/>
                <w:b/>
              </w:rPr>
              <w:t>16.2</w:t>
            </w:r>
          </w:p>
        </w:tc>
        <w:tc>
          <w:tcPr>
            <w:tcW w:w="8413" w:type="dxa"/>
          </w:tcPr>
          <w:p w14:paraId="7259E627" w14:textId="77777777" w:rsidR="00E02F5A" w:rsidRPr="00A10814" w:rsidRDefault="00817569" w:rsidP="00A10814">
            <w:pPr>
              <w:spacing w:line="276" w:lineRule="auto"/>
              <w:rPr>
                <w:rFonts w:ascii="Arial" w:hAnsi="Arial" w:cs="Arial"/>
                <w:b/>
              </w:rPr>
            </w:pPr>
            <w:r w:rsidRPr="00A10814">
              <w:rPr>
                <w:rFonts w:ascii="Arial" w:hAnsi="Arial" w:cs="Arial"/>
                <w:b/>
              </w:rPr>
              <w:t>Appealing a decision to refuse a request to exercise rights or disclosure of information</w:t>
            </w:r>
          </w:p>
        </w:tc>
      </w:tr>
      <w:tr w:rsidR="00E02F5A" w:rsidRPr="00A10814" w14:paraId="07BB0FB8" w14:textId="77777777" w:rsidTr="00B827AC">
        <w:trPr>
          <w:cantSplit/>
        </w:trPr>
        <w:tc>
          <w:tcPr>
            <w:tcW w:w="828" w:type="dxa"/>
          </w:tcPr>
          <w:p w14:paraId="7C4AB492" w14:textId="77777777" w:rsidR="00E02F5A" w:rsidRPr="00A10814" w:rsidRDefault="00E02F5A" w:rsidP="00A10814">
            <w:pPr>
              <w:spacing w:line="276" w:lineRule="auto"/>
              <w:rPr>
                <w:rFonts w:ascii="Arial" w:hAnsi="Arial" w:cs="Arial"/>
              </w:rPr>
            </w:pPr>
          </w:p>
        </w:tc>
        <w:tc>
          <w:tcPr>
            <w:tcW w:w="8413" w:type="dxa"/>
          </w:tcPr>
          <w:p w14:paraId="58FE2CF7" w14:textId="53FCF08D" w:rsidR="00817569" w:rsidRPr="00A10814" w:rsidRDefault="00817569" w:rsidP="00A10814">
            <w:pPr>
              <w:spacing w:line="276" w:lineRule="auto"/>
              <w:rPr>
                <w:rFonts w:ascii="Arial" w:hAnsi="Arial" w:cs="Arial"/>
              </w:rPr>
            </w:pPr>
            <w:r w:rsidRPr="00A10814">
              <w:rPr>
                <w:rFonts w:ascii="Arial" w:hAnsi="Arial" w:cs="Arial"/>
              </w:rPr>
              <w:t xml:space="preserve">If the Trust refuses to agree a data subject’s request or disclose information in response to a subject access request, the Trust offers an opportunity to appeal the initial decision. If the applicant believes that an error has been made in the response to their </w:t>
            </w:r>
            <w:r w:rsidR="00F60259">
              <w:rPr>
                <w:rFonts w:ascii="Arial" w:hAnsi="Arial" w:cs="Arial"/>
              </w:rPr>
              <w:t>ATR,</w:t>
            </w:r>
            <w:r w:rsidR="002F007C">
              <w:rPr>
                <w:rFonts w:ascii="Arial" w:hAnsi="Arial" w:cs="Arial"/>
              </w:rPr>
              <w:t xml:space="preserve"> </w:t>
            </w:r>
            <w:r w:rsidRPr="00A10814">
              <w:rPr>
                <w:rFonts w:ascii="Arial" w:hAnsi="Arial" w:cs="Arial"/>
              </w:rPr>
              <w:t>they are able to appeal the Trust’s decision by seeking an internal review.</w:t>
            </w:r>
          </w:p>
          <w:p w14:paraId="2A0FD72C" w14:textId="77777777" w:rsidR="00A10814" w:rsidRDefault="00A10814" w:rsidP="00A10814">
            <w:pPr>
              <w:spacing w:line="276" w:lineRule="auto"/>
              <w:rPr>
                <w:rFonts w:ascii="Arial" w:hAnsi="Arial" w:cs="Arial"/>
              </w:rPr>
            </w:pPr>
          </w:p>
          <w:p w14:paraId="3CBE8BDA" w14:textId="77777777" w:rsidR="00817569" w:rsidRPr="00A10814" w:rsidRDefault="00817569" w:rsidP="00A10814">
            <w:pPr>
              <w:spacing w:line="276" w:lineRule="auto"/>
              <w:rPr>
                <w:rFonts w:ascii="Arial" w:hAnsi="Arial" w:cs="Arial"/>
              </w:rPr>
            </w:pPr>
            <w:r w:rsidRPr="00A10814">
              <w:rPr>
                <w:rFonts w:ascii="Arial" w:hAnsi="Arial" w:cs="Arial"/>
              </w:rPr>
              <w:t>The Information Governance Manager arranges all internal reviews on behalf of the Trust.</w:t>
            </w:r>
          </w:p>
          <w:p w14:paraId="7507EE01" w14:textId="77777777" w:rsidR="00A10814" w:rsidRDefault="00A10814" w:rsidP="00A10814">
            <w:pPr>
              <w:spacing w:line="276" w:lineRule="auto"/>
              <w:rPr>
                <w:rFonts w:ascii="Arial" w:hAnsi="Arial" w:cs="Arial"/>
              </w:rPr>
            </w:pPr>
          </w:p>
          <w:p w14:paraId="4C4284F6" w14:textId="77777777" w:rsidR="00817569" w:rsidRPr="00A10814" w:rsidRDefault="00817569" w:rsidP="00A10814">
            <w:pPr>
              <w:spacing w:line="276" w:lineRule="auto"/>
              <w:rPr>
                <w:rFonts w:ascii="Arial" w:hAnsi="Arial" w:cs="Arial"/>
              </w:rPr>
            </w:pPr>
            <w:r w:rsidRPr="00A10814">
              <w:rPr>
                <w:rFonts w:ascii="Arial" w:hAnsi="Arial" w:cs="Arial"/>
              </w:rPr>
              <w:t xml:space="preserve">Once an appeal has been received the complainant will receive an acknowledgment and the request and response to it will be reconsidered. </w:t>
            </w:r>
          </w:p>
          <w:p w14:paraId="2EF3C116" w14:textId="77777777" w:rsidR="00A10814" w:rsidRDefault="00A10814" w:rsidP="00A10814">
            <w:pPr>
              <w:spacing w:line="276" w:lineRule="auto"/>
              <w:rPr>
                <w:rFonts w:ascii="Arial" w:hAnsi="Arial" w:cs="Arial"/>
              </w:rPr>
            </w:pPr>
          </w:p>
          <w:p w14:paraId="58433C29" w14:textId="77777777" w:rsidR="00817569" w:rsidRPr="00A10814" w:rsidRDefault="00817569" w:rsidP="00A10814">
            <w:pPr>
              <w:spacing w:line="276" w:lineRule="auto"/>
              <w:rPr>
                <w:rFonts w:ascii="Arial" w:hAnsi="Arial" w:cs="Arial"/>
              </w:rPr>
            </w:pPr>
            <w:r w:rsidRPr="00A10814">
              <w:rPr>
                <w:rFonts w:ascii="Arial" w:hAnsi="Arial" w:cs="Arial"/>
              </w:rPr>
              <w:t>The applicant will be notified of the outcomes of the internal review as soon as possible. All internal reviews should be concluded within 20 working days.</w:t>
            </w:r>
          </w:p>
          <w:p w14:paraId="2667E290" w14:textId="77777777" w:rsidR="00A10814" w:rsidRDefault="00A10814" w:rsidP="00A10814">
            <w:pPr>
              <w:spacing w:line="276" w:lineRule="auto"/>
              <w:rPr>
                <w:rFonts w:ascii="Arial" w:hAnsi="Arial" w:cs="Arial"/>
              </w:rPr>
            </w:pPr>
          </w:p>
          <w:p w14:paraId="7A6B76D7" w14:textId="4AF61FAA" w:rsidR="00E02F5A" w:rsidRPr="00A10814" w:rsidRDefault="00817569" w:rsidP="00A10814">
            <w:pPr>
              <w:spacing w:line="276" w:lineRule="auto"/>
              <w:rPr>
                <w:rFonts w:ascii="Arial" w:hAnsi="Arial" w:cs="Arial"/>
              </w:rPr>
            </w:pPr>
            <w:r w:rsidRPr="00A10814">
              <w:rPr>
                <w:rFonts w:ascii="Arial" w:hAnsi="Arial" w:cs="Arial"/>
              </w:rPr>
              <w:t xml:space="preserve">If an applicant's appeal is </w:t>
            </w:r>
            <w:r w:rsidR="00F60259" w:rsidRPr="00A10814">
              <w:rPr>
                <w:rFonts w:ascii="Arial" w:hAnsi="Arial" w:cs="Arial"/>
              </w:rPr>
              <w:t>successful,</w:t>
            </w:r>
            <w:r w:rsidRPr="00A10814">
              <w:rPr>
                <w:rFonts w:ascii="Arial" w:hAnsi="Arial" w:cs="Arial"/>
              </w:rPr>
              <w:t xml:space="preserve"> they will have the rights request actioned or receive the information they requested as soon as possible. If the appeal is unsuccessful the Trust will provide a detailed explanation of the findings and supply further information on how to take the matter further. </w:t>
            </w:r>
          </w:p>
        </w:tc>
      </w:tr>
      <w:tr w:rsidR="00817569" w:rsidRPr="00A10814" w14:paraId="096A3B32" w14:textId="77777777" w:rsidTr="00B827AC">
        <w:trPr>
          <w:cantSplit/>
        </w:trPr>
        <w:tc>
          <w:tcPr>
            <w:tcW w:w="828" w:type="dxa"/>
          </w:tcPr>
          <w:p w14:paraId="2E56B1D4" w14:textId="77777777" w:rsidR="00817569" w:rsidRPr="00A10814" w:rsidRDefault="00817569" w:rsidP="00A10814">
            <w:pPr>
              <w:spacing w:line="276" w:lineRule="auto"/>
              <w:rPr>
                <w:rFonts w:ascii="Arial" w:hAnsi="Arial" w:cs="Arial"/>
              </w:rPr>
            </w:pPr>
          </w:p>
        </w:tc>
        <w:tc>
          <w:tcPr>
            <w:tcW w:w="8413" w:type="dxa"/>
          </w:tcPr>
          <w:p w14:paraId="4EF0DD65" w14:textId="77777777" w:rsidR="00817569" w:rsidRPr="00A10814" w:rsidRDefault="00817569" w:rsidP="00A10814">
            <w:pPr>
              <w:spacing w:line="276" w:lineRule="auto"/>
              <w:rPr>
                <w:rFonts w:ascii="Arial" w:hAnsi="Arial" w:cs="Arial"/>
              </w:rPr>
            </w:pPr>
          </w:p>
        </w:tc>
      </w:tr>
      <w:tr w:rsidR="00817569" w:rsidRPr="00A10814" w14:paraId="73879B46" w14:textId="77777777" w:rsidTr="00B827AC">
        <w:trPr>
          <w:cantSplit/>
        </w:trPr>
        <w:tc>
          <w:tcPr>
            <w:tcW w:w="828" w:type="dxa"/>
          </w:tcPr>
          <w:p w14:paraId="4B6D95ED" w14:textId="77777777" w:rsidR="00817569" w:rsidRPr="00A10814" w:rsidRDefault="00817569" w:rsidP="00A10814">
            <w:pPr>
              <w:spacing w:line="276" w:lineRule="auto"/>
              <w:rPr>
                <w:rFonts w:ascii="Arial" w:hAnsi="Arial" w:cs="Arial"/>
                <w:b/>
              </w:rPr>
            </w:pPr>
            <w:r w:rsidRPr="00A10814">
              <w:rPr>
                <w:rFonts w:ascii="Arial" w:hAnsi="Arial" w:cs="Arial"/>
                <w:b/>
              </w:rPr>
              <w:t>16.3</w:t>
            </w:r>
          </w:p>
        </w:tc>
        <w:tc>
          <w:tcPr>
            <w:tcW w:w="8413" w:type="dxa"/>
          </w:tcPr>
          <w:p w14:paraId="461D77BE" w14:textId="77777777" w:rsidR="00817569" w:rsidRPr="00A10814" w:rsidRDefault="00817569" w:rsidP="00A10814">
            <w:pPr>
              <w:spacing w:line="276" w:lineRule="auto"/>
              <w:rPr>
                <w:rFonts w:ascii="Arial" w:hAnsi="Arial" w:cs="Arial"/>
                <w:b/>
              </w:rPr>
            </w:pPr>
            <w:r w:rsidRPr="00A10814">
              <w:rPr>
                <w:rFonts w:ascii="Arial" w:hAnsi="Arial" w:cs="Arial"/>
                <w:b/>
              </w:rPr>
              <w:t>Complaining to the Information Commissioners Office</w:t>
            </w:r>
          </w:p>
        </w:tc>
      </w:tr>
      <w:tr w:rsidR="00817569" w:rsidRPr="00A10814" w14:paraId="0A0BAF10" w14:textId="77777777" w:rsidTr="00B827AC">
        <w:trPr>
          <w:cantSplit/>
        </w:trPr>
        <w:tc>
          <w:tcPr>
            <w:tcW w:w="828" w:type="dxa"/>
          </w:tcPr>
          <w:p w14:paraId="345CB1CF" w14:textId="77777777" w:rsidR="00817569" w:rsidRPr="00A10814" w:rsidRDefault="00817569" w:rsidP="00A10814">
            <w:pPr>
              <w:spacing w:line="276" w:lineRule="auto"/>
              <w:rPr>
                <w:rFonts w:ascii="Arial" w:hAnsi="Arial" w:cs="Arial"/>
              </w:rPr>
            </w:pPr>
          </w:p>
        </w:tc>
        <w:tc>
          <w:tcPr>
            <w:tcW w:w="8413" w:type="dxa"/>
          </w:tcPr>
          <w:p w14:paraId="631E22E5" w14:textId="4C5CEC0B" w:rsidR="00817569" w:rsidRPr="00A10814" w:rsidRDefault="00817569" w:rsidP="00A10814">
            <w:pPr>
              <w:spacing w:line="276" w:lineRule="auto"/>
              <w:rPr>
                <w:rFonts w:ascii="Arial" w:hAnsi="Arial" w:cs="Arial"/>
              </w:rPr>
            </w:pPr>
            <w:r w:rsidRPr="00A10814">
              <w:rPr>
                <w:rFonts w:ascii="Arial" w:hAnsi="Arial" w:cs="Arial"/>
              </w:rPr>
              <w:t xml:space="preserve">If an applicant is not satisfied with the outcomes of the Trust’s </w:t>
            </w:r>
            <w:r w:rsidR="00404DD4" w:rsidRPr="00A10814">
              <w:rPr>
                <w:rFonts w:ascii="Arial" w:hAnsi="Arial" w:cs="Arial"/>
              </w:rPr>
              <w:t>decision,</w:t>
            </w:r>
            <w:r w:rsidRPr="00A10814">
              <w:rPr>
                <w:rFonts w:ascii="Arial" w:hAnsi="Arial" w:cs="Arial"/>
              </w:rPr>
              <w:t xml:space="preserve"> they have the right to submit a complaint to the Information Commissioners Office. The Information Commissioners Office will make an initial assessment of the case before carrying out an investigation.</w:t>
            </w:r>
          </w:p>
          <w:p w14:paraId="162D9D16" w14:textId="77777777" w:rsidR="00A10814" w:rsidRDefault="00A10814" w:rsidP="00A10814">
            <w:pPr>
              <w:spacing w:line="276" w:lineRule="auto"/>
              <w:rPr>
                <w:rFonts w:ascii="Arial" w:hAnsi="Arial" w:cs="Arial"/>
              </w:rPr>
            </w:pPr>
          </w:p>
          <w:p w14:paraId="6EF00C10" w14:textId="77777777" w:rsidR="00817569" w:rsidRPr="00A10814" w:rsidRDefault="00817569" w:rsidP="00A10814">
            <w:pPr>
              <w:spacing w:line="276" w:lineRule="auto"/>
              <w:rPr>
                <w:rFonts w:ascii="Arial" w:hAnsi="Arial" w:cs="Arial"/>
              </w:rPr>
            </w:pPr>
            <w:r w:rsidRPr="00A10814">
              <w:rPr>
                <w:rFonts w:ascii="Arial" w:hAnsi="Arial" w:cs="Arial"/>
              </w:rPr>
              <w:t xml:space="preserve">The Information Commissioners Office has written guidance notes for applicants on how to complain to the Information Commissioners Office and published it on their website, </w:t>
            </w:r>
            <w:hyperlink r:id="rId20" w:history="1">
              <w:r w:rsidRPr="00A10814">
                <w:rPr>
                  <w:rStyle w:val="Hyperlink"/>
                  <w:rFonts w:ascii="Arial" w:hAnsi="Arial" w:cs="Arial"/>
                </w:rPr>
                <w:t>www.ico.gov.uk</w:t>
              </w:r>
            </w:hyperlink>
          </w:p>
        </w:tc>
      </w:tr>
      <w:tr w:rsidR="00E02F5A" w:rsidRPr="00A10814" w14:paraId="40B7EF6B" w14:textId="77777777" w:rsidTr="00C0207F">
        <w:trPr>
          <w:cantSplit/>
          <w:trHeight w:val="582"/>
        </w:trPr>
        <w:tc>
          <w:tcPr>
            <w:tcW w:w="9241" w:type="dxa"/>
            <w:gridSpan w:val="2"/>
            <w:vAlign w:val="center"/>
          </w:tcPr>
          <w:p w14:paraId="7D47A5FE" w14:textId="77777777" w:rsidR="00E02F5A" w:rsidRPr="00A10814" w:rsidRDefault="00E02F5A" w:rsidP="00A10814">
            <w:pPr>
              <w:spacing w:line="276" w:lineRule="auto"/>
              <w:jc w:val="center"/>
              <w:rPr>
                <w:rFonts w:ascii="Arial" w:hAnsi="Arial" w:cs="Arial"/>
              </w:rPr>
            </w:pPr>
          </w:p>
        </w:tc>
      </w:tr>
      <w:tr w:rsidR="00E02F5A" w:rsidRPr="00A10814" w14:paraId="0C2FE60D" w14:textId="77777777" w:rsidTr="00B827AC">
        <w:trPr>
          <w:cantSplit/>
        </w:trPr>
        <w:tc>
          <w:tcPr>
            <w:tcW w:w="828" w:type="dxa"/>
            <w:shd w:val="clear" w:color="auto" w:fill="C6D9F1" w:themeFill="text2" w:themeFillTint="33"/>
          </w:tcPr>
          <w:p w14:paraId="6B68B64F"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17.0</w:t>
            </w:r>
          </w:p>
        </w:tc>
        <w:tc>
          <w:tcPr>
            <w:tcW w:w="8413" w:type="dxa"/>
            <w:shd w:val="clear" w:color="auto" w:fill="C6D9F1" w:themeFill="text2" w:themeFillTint="33"/>
          </w:tcPr>
          <w:p w14:paraId="2B26D7C2"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RELATED DOCUMENTS</w:t>
            </w:r>
          </w:p>
        </w:tc>
      </w:tr>
      <w:tr w:rsidR="00E02F5A" w:rsidRPr="00A10814" w14:paraId="343C8E28" w14:textId="77777777" w:rsidTr="00B827AC">
        <w:trPr>
          <w:cantSplit/>
        </w:trPr>
        <w:tc>
          <w:tcPr>
            <w:tcW w:w="828" w:type="dxa"/>
          </w:tcPr>
          <w:p w14:paraId="24993985" w14:textId="77777777" w:rsidR="00E02F5A" w:rsidRPr="00A10814" w:rsidRDefault="00E02F5A" w:rsidP="00A10814">
            <w:pPr>
              <w:spacing w:line="276" w:lineRule="auto"/>
              <w:rPr>
                <w:rFonts w:ascii="Arial" w:hAnsi="Arial" w:cs="Arial"/>
              </w:rPr>
            </w:pPr>
          </w:p>
        </w:tc>
        <w:tc>
          <w:tcPr>
            <w:tcW w:w="8413" w:type="dxa"/>
          </w:tcPr>
          <w:p w14:paraId="25407105" w14:textId="77777777" w:rsidR="00E02F5A" w:rsidRPr="00A10814" w:rsidRDefault="00E02F5A" w:rsidP="00A10814">
            <w:pPr>
              <w:spacing w:line="276" w:lineRule="auto"/>
              <w:rPr>
                <w:rFonts w:ascii="Arial" w:hAnsi="Arial" w:cs="Arial"/>
                <w:b/>
              </w:rPr>
            </w:pPr>
          </w:p>
        </w:tc>
      </w:tr>
      <w:tr w:rsidR="00E02F5A" w:rsidRPr="00A10814" w14:paraId="1E8BCC31" w14:textId="77777777" w:rsidTr="00B827AC">
        <w:trPr>
          <w:cantSplit/>
        </w:trPr>
        <w:tc>
          <w:tcPr>
            <w:tcW w:w="828" w:type="dxa"/>
          </w:tcPr>
          <w:p w14:paraId="122656FF" w14:textId="77777777" w:rsidR="00E02F5A" w:rsidRPr="00A10814" w:rsidRDefault="00E02F5A" w:rsidP="00A10814">
            <w:pPr>
              <w:spacing w:line="276" w:lineRule="auto"/>
              <w:rPr>
                <w:rFonts w:ascii="Arial" w:hAnsi="Arial" w:cs="Arial"/>
                <w:b/>
              </w:rPr>
            </w:pPr>
            <w:r w:rsidRPr="00A10814">
              <w:rPr>
                <w:rFonts w:ascii="Arial" w:hAnsi="Arial" w:cs="Arial"/>
                <w:b/>
              </w:rPr>
              <w:t>17.1</w:t>
            </w:r>
          </w:p>
        </w:tc>
        <w:tc>
          <w:tcPr>
            <w:tcW w:w="8413" w:type="dxa"/>
          </w:tcPr>
          <w:p w14:paraId="27D2B302" w14:textId="77150483" w:rsidR="00404DD4" w:rsidRDefault="00404DD4" w:rsidP="00404DD4">
            <w:pPr>
              <w:pStyle w:val="ListParagraph"/>
              <w:numPr>
                <w:ilvl w:val="0"/>
                <w:numId w:val="14"/>
              </w:numPr>
              <w:spacing w:line="276" w:lineRule="auto"/>
              <w:rPr>
                <w:rFonts w:ascii="Arial" w:hAnsi="Arial" w:cs="Arial"/>
              </w:rPr>
            </w:pPr>
            <w:r>
              <w:rPr>
                <w:rFonts w:ascii="Arial" w:hAnsi="Arial" w:cs="Arial"/>
              </w:rPr>
              <w:t xml:space="preserve"> </w:t>
            </w:r>
            <w:hyperlink r:id="rId21" w:history="1">
              <w:r w:rsidR="00995994">
                <w:rPr>
                  <w:rStyle w:val="Hyperlink"/>
                  <w:rFonts w:ascii="Lucida Sans Unicode" w:hAnsi="Lucida Sans Unicode" w:cs="Lucida Sans Unicode"/>
                  <w:color w:val="2A6496"/>
                </w:rPr>
                <w:t>Subject Rights Requests SOP</w:t>
              </w:r>
            </w:hyperlink>
            <w:r w:rsidR="00995994">
              <w:t xml:space="preserve">  </w:t>
            </w:r>
            <w:r w:rsidR="00995994">
              <w:rPr>
                <w:rFonts w:ascii="Arial" w:hAnsi="Arial" w:cs="Arial"/>
              </w:rPr>
              <w:t>/ Access to Records</w:t>
            </w:r>
          </w:p>
          <w:p w14:paraId="63E42C88" w14:textId="23D84BF2" w:rsidR="00A10814" w:rsidRDefault="00A10814" w:rsidP="00A10814">
            <w:pPr>
              <w:pStyle w:val="ListParagraph"/>
              <w:numPr>
                <w:ilvl w:val="0"/>
                <w:numId w:val="14"/>
              </w:numPr>
              <w:spacing w:line="276" w:lineRule="auto"/>
              <w:rPr>
                <w:rFonts w:ascii="Arial" w:hAnsi="Arial" w:cs="Arial"/>
              </w:rPr>
            </w:pPr>
            <w:r>
              <w:rPr>
                <w:rFonts w:ascii="Arial" w:hAnsi="Arial" w:cs="Arial"/>
              </w:rPr>
              <w:t>Complaints, Concerns &amp; Compliments Policy &amp; Procedures</w:t>
            </w:r>
          </w:p>
          <w:p w14:paraId="1E72DC32" w14:textId="77777777" w:rsidR="00A10814" w:rsidRDefault="00A10814" w:rsidP="00A10814">
            <w:pPr>
              <w:pStyle w:val="ListParagraph"/>
              <w:numPr>
                <w:ilvl w:val="0"/>
                <w:numId w:val="14"/>
              </w:numPr>
              <w:spacing w:line="276" w:lineRule="auto"/>
              <w:rPr>
                <w:rFonts w:ascii="Arial" w:hAnsi="Arial" w:cs="Arial"/>
              </w:rPr>
            </w:pPr>
            <w:r>
              <w:rPr>
                <w:rFonts w:ascii="Arial" w:hAnsi="Arial" w:cs="Arial"/>
              </w:rPr>
              <w:t>Whistleblowing (Raising Concerns) Policy</w:t>
            </w:r>
          </w:p>
          <w:p w14:paraId="37762821" w14:textId="77777777" w:rsidR="00A10814" w:rsidRDefault="00A10814" w:rsidP="00A10814">
            <w:pPr>
              <w:pStyle w:val="ListParagraph"/>
              <w:numPr>
                <w:ilvl w:val="0"/>
                <w:numId w:val="14"/>
              </w:numPr>
              <w:spacing w:line="276" w:lineRule="auto"/>
              <w:rPr>
                <w:rFonts w:ascii="Arial" w:hAnsi="Arial" w:cs="Arial"/>
              </w:rPr>
            </w:pPr>
            <w:r>
              <w:rPr>
                <w:rFonts w:ascii="Arial" w:hAnsi="Arial" w:cs="Arial"/>
              </w:rPr>
              <w:t>Freedom of Information Policy &amp; Publication Scheme</w:t>
            </w:r>
          </w:p>
          <w:p w14:paraId="4AEE5C25" w14:textId="77777777" w:rsidR="00A10814" w:rsidRDefault="00817569" w:rsidP="00A10814">
            <w:pPr>
              <w:pStyle w:val="ListParagraph"/>
              <w:numPr>
                <w:ilvl w:val="0"/>
                <w:numId w:val="14"/>
              </w:numPr>
              <w:spacing w:line="276" w:lineRule="auto"/>
              <w:rPr>
                <w:rFonts w:ascii="Arial" w:hAnsi="Arial" w:cs="Arial"/>
              </w:rPr>
            </w:pPr>
            <w:r w:rsidRPr="00A10814">
              <w:rPr>
                <w:rFonts w:ascii="Arial" w:hAnsi="Arial" w:cs="Arial"/>
              </w:rPr>
              <w:t>Records Management Policy</w:t>
            </w:r>
          </w:p>
          <w:p w14:paraId="3551CF55" w14:textId="77777777" w:rsidR="00E02F5A" w:rsidRPr="00A10814" w:rsidRDefault="00817569" w:rsidP="00A10814">
            <w:pPr>
              <w:pStyle w:val="ListParagraph"/>
              <w:numPr>
                <w:ilvl w:val="0"/>
                <w:numId w:val="14"/>
              </w:numPr>
              <w:spacing w:line="276" w:lineRule="auto"/>
              <w:rPr>
                <w:rFonts w:ascii="Arial" w:hAnsi="Arial" w:cs="Arial"/>
              </w:rPr>
            </w:pPr>
            <w:r w:rsidRPr="00A10814">
              <w:rPr>
                <w:rFonts w:ascii="Arial" w:hAnsi="Arial" w:cs="Arial"/>
              </w:rPr>
              <w:t>Information Security Policy</w:t>
            </w:r>
          </w:p>
        </w:tc>
      </w:tr>
      <w:tr w:rsidR="00E02F5A" w:rsidRPr="00A10814" w14:paraId="54DE6CBC" w14:textId="77777777" w:rsidTr="00C0207F">
        <w:trPr>
          <w:cantSplit/>
          <w:trHeight w:val="582"/>
        </w:trPr>
        <w:tc>
          <w:tcPr>
            <w:tcW w:w="9241" w:type="dxa"/>
            <w:gridSpan w:val="2"/>
            <w:vAlign w:val="center"/>
          </w:tcPr>
          <w:p w14:paraId="7425453F" w14:textId="77777777" w:rsidR="00E02F5A" w:rsidRPr="00A10814" w:rsidRDefault="00E02F5A" w:rsidP="00A10814">
            <w:pPr>
              <w:spacing w:line="276" w:lineRule="auto"/>
              <w:jc w:val="center"/>
              <w:rPr>
                <w:rFonts w:ascii="Arial" w:hAnsi="Arial" w:cs="Arial"/>
              </w:rPr>
            </w:pPr>
          </w:p>
        </w:tc>
      </w:tr>
      <w:tr w:rsidR="00E02F5A" w:rsidRPr="00A10814" w14:paraId="51B44831" w14:textId="77777777" w:rsidTr="00B827AC">
        <w:trPr>
          <w:cantSplit/>
        </w:trPr>
        <w:tc>
          <w:tcPr>
            <w:tcW w:w="828" w:type="dxa"/>
            <w:shd w:val="clear" w:color="auto" w:fill="C6D9F1" w:themeFill="text2" w:themeFillTint="33"/>
          </w:tcPr>
          <w:p w14:paraId="73FE4308"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18.0</w:t>
            </w:r>
          </w:p>
        </w:tc>
        <w:tc>
          <w:tcPr>
            <w:tcW w:w="8413" w:type="dxa"/>
            <w:shd w:val="clear" w:color="auto" w:fill="C6D9F1" w:themeFill="text2" w:themeFillTint="33"/>
          </w:tcPr>
          <w:p w14:paraId="7C5E88D5"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FURTHER INFORMATION</w:t>
            </w:r>
          </w:p>
        </w:tc>
      </w:tr>
      <w:tr w:rsidR="00E02F5A" w:rsidRPr="00A10814" w14:paraId="28C51095" w14:textId="77777777" w:rsidTr="00B827AC">
        <w:trPr>
          <w:cantSplit/>
        </w:trPr>
        <w:tc>
          <w:tcPr>
            <w:tcW w:w="828" w:type="dxa"/>
          </w:tcPr>
          <w:p w14:paraId="0C426089" w14:textId="77777777" w:rsidR="00E02F5A" w:rsidRPr="00A10814" w:rsidRDefault="00E02F5A" w:rsidP="00A10814">
            <w:pPr>
              <w:spacing w:line="276" w:lineRule="auto"/>
              <w:rPr>
                <w:rFonts w:ascii="Arial" w:hAnsi="Arial" w:cs="Arial"/>
              </w:rPr>
            </w:pPr>
          </w:p>
        </w:tc>
        <w:tc>
          <w:tcPr>
            <w:tcW w:w="8413" w:type="dxa"/>
          </w:tcPr>
          <w:p w14:paraId="697E2E5A" w14:textId="77777777" w:rsidR="00E02F5A" w:rsidRPr="00A10814" w:rsidRDefault="00E02F5A" w:rsidP="00A10814">
            <w:pPr>
              <w:spacing w:line="276" w:lineRule="auto"/>
              <w:rPr>
                <w:rFonts w:ascii="Arial" w:hAnsi="Arial" w:cs="Arial"/>
                <w:b/>
              </w:rPr>
            </w:pPr>
          </w:p>
        </w:tc>
      </w:tr>
      <w:tr w:rsidR="00E02F5A" w:rsidRPr="00A10814" w14:paraId="4588405C" w14:textId="77777777" w:rsidTr="00B827AC">
        <w:trPr>
          <w:cantSplit/>
        </w:trPr>
        <w:tc>
          <w:tcPr>
            <w:tcW w:w="828" w:type="dxa"/>
          </w:tcPr>
          <w:p w14:paraId="2B19EE76" w14:textId="77777777" w:rsidR="00E02F5A" w:rsidRPr="00A10814" w:rsidRDefault="00E02F5A" w:rsidP="00A10814">
            <w:pPr>
              <w:spacing w:line="276" w:lineRule="auto"/>
              <w:rPr>
                <w:rFonts w:ascii="Arial" w:hAnsi="Arial" w:cs="Arial"/>
                <w:b/>
              </w:rPr>
            </w:pPr>
            <w:r w:rsidRPr="00A10814">
              <w:rPr>
                <w:rFonts w:ascii="Arial" w:hAnsi="Arial" w:cs="Arial"/>
                <w:b/>
              </w:rPr>
              <w:t>18.1</w:t>
            </w:r>
          </w:p>
        </w:tc>
        <w:tc>
          <w:tcPr>
            <w:tcW w:w="8413" w:type="dxa"/>
          </w:tcPr>
          <w:p w14:paraId="1CDDDF8A" w14:textId="77777777" w:rsidR="00817569" w:rsidRPr="00A10814" w:rsidRDefault="00817569" w:rsidP="00A10814">
            <w:pPr>
              <w:spacing w:line="276" w:lineRule="auto"/>
              <w:rPr>
                <w:rFonts w:ascii="Arial" w:hAnsi="Arial" w:cs="Arial"/>
              </w:rPr>
            </w:pPr>
            <w:r w:rsidRPr="00A10814">
              <w:rPr>
                <w:rFonts w:ascii="Arial" w:hAnsi="Arial" w:cs="Arial"/>
              </w:rPr>
              <w:t>If you need any more information about this policy or any other aspect of Subject Acc</w:t>
            </w:r>
            <w:r w:rsidR="00A10814">
              <w:rPr>
                <w:rFonts w:ascii="Arial" w:hAnsi="Arial" w:cs="Arial"/>
              </w:rPr>
              <w:t>ess requests, please contact us:</w:t>
            </w:r>
          </w:p>
          <w:p w14:paraId="06D56D3B" w14:textId="77777777" w:rsidR="00A10814" w:rsidRDefault="00A10814" w:rsidP="00A10814">
            <w:pPr>
              <w:spacing w:line="276" w:lineRule="auto"/>
              <w:rPr>
                <w:rFonts w:ascii="Arial" w:hAnsi="Arial" w:cs="Arial"/>
              </w:rPr>
            </w:pPr>
          </w:p>
          <w:p w14:paraId="44CC1779" w14:textId="77777777" w:rsidR="00817569" w:rsidRPr="00A10814" w:rsidRDefault="00817569" w:rsidP="00A10814">
            <w:pPr>
              <w:spacing w:line="276" w:lineRule="auto"/>
              <w:rPr>
                <w:rFonts w:ascii="Arial" w:hAnsi="Arial" w:cs="Arial"/>
              </w:rPr>
            </w:pPr>
            <w:r w:rsidRPr="00A10814">
              <w:rPr>
                <w:rFonts w:ascii="Arial" w:hAnsi="Arial" w:cs="Arial"/>
              </w:rPr>
              <w:t>Information Governance Team</w:t>
            </w:r>
          </w:p>
          <w:p w14:paraId="64AD48C8" w14:textId="77777777" w:rsidR="00817569" w:rsidRPr="00A10814" w:rsidRDefault="00817569" w:rsidP="00A10814">
            <w:pPr>
              <w:spacing w:line="276" w:lineRule="auto"/>
              <w:rPr>
                <w:rFonts w:ascii="Arial" w:hAnsi="Arial" w:cs="Arial"/>
              </w:rPr>
            </w:pPr>
            <w:r w:rsidRPr="00A10814">
              <w:rPr>
                <w:rFonts w:ascii="Arial" w:hAnsi="Arial" w:cs="Arial"/>
              </w:rPr>
              <w:t>Unit</w:t>
            </w:r>
            <w:r w:rsidR="00E352D6">
              <w:rPr>
                <w:rFonts w:ascii="Arial" w:hAnsi="Arial" w:cs="Arial"/>
              </w:rPr>
              <w:t>s</w:t>
            </w:r>
            <w:r w:rsidRPr="00A10814">
              <w:rPr>
                <w:rFonts w:ascii="Arial" w:hAnsi="Arial" w:cs="Arial"/>
              </w:rPr>
              <w:t xml:space="preserve"> </w:t>
            </w:r>
            <w:r w:rsidR="00E352D6">
              <w:rPr>
                <w:rFonts w:ascii="Arial" w:hAnsi="Arial" w:cs="Arial"/>
              </w:rPr>
              <w:t>7- 8</w:t>
            </w:r>
            <w:r w:rsidRPr="00A10814">
              <w:rPr>
                <w:rFonts w:ascii="Arial" w:hAnsi="Arial" w:cs="Arial"/>
              </w:rPr>
              <w:t>, Meadow Park</w:t>
            </w:r>
          </w:p>
          <w:p w14:paraId="66CE19F7" w14:textId="77777777" w:rsidR="00817569" w:rsidRPr="00A10814" w:rsidRDefault="00817569" w:rsidP="00A10814">
            <w:pPr>
              <w:spacing w:line="276" w:lineRule="auto"/>
              <w:rPr>
                <w:rFonts w:ascii="Arial" w:hAnsi="Arial" w:cs="Arial"/>
              </w:rPr>
            </w:pPr>
            <w:r w:rsidRPr="00A10814">
              <w:rPr>
                <w:rFonts w:ascii="Arial" w:hAnsi="Arial" w:cs="Arial"/>
              </w:rPr>
              <w:t>Meadow Lane</w:t>
            </w:r>
          </w:p>
          <w:p w14:paraId="0BC6F57F" w14:textId="77777777" w:rsidR="00817569" w:rsidRPr="00A10814" w:rsidRDefault="00817569" w:rsidP="00A10814">
            <w:pPr>
              <w:spacing w:line="276" w:lineRule="auto"/>
              <w:rPr>
                <w:rFonts w:ascii="Arial" w:hAnsi="Arial" w:cs="Arial"/>
              </w:rPr>
            </w:pPr>
            <w:r w:rsidRPr="00A10814">
              <w:rPr>
                <w:rFonts w:ascii="Arial" w:hAnsi="Arial" w:cs="Arial"/>
              </w:rPr>
              <w:t>St Ives</w:t>
            </w:r>
          </w:p>
          <w:p w14:paraId="6AC4B7AA" w14:textId="77777777" w:rsidR="00817569" w:rsidRPr="00A10814" w:rsidRDefault="00817569" w:rsidP="00A10814">
            <w:pPr>
              <w:spacing w:line="276" w:lineRule="auto"/>
              <w:rPr>
                <w:rFonts w:ascii="Arial" w:hAnsi="Arial" w:cs="Arial"/>
              </w:rPr>
            </w:pPr>
            <w:r w:rsidRPr="00A10814">
              <w:rPr>
                <w:rFonts w:ascii="Arial" w:hAnsi="Arial" w:cs="Arial"/>
              </w:rPr>
              <w:t>Cambridgeshire</w:t>
            </w:r>
          </w:p>
          <w:p w14:paraId="40513A4C" w14:textId="77777777" w:rsidR="00404DD4" w:rsidRDefault="00817569" w:rsidP="00A10814">
            <w:pPr>
              <w:spacing w:line="276" w:lineRule="auto"/>
              <w:rPr>
                <w:rFonts w:ascii="Arial" w:hAnsi="Arial" w:cs="Arial"/>
              </w:rPr>
            </w:pPr>
            <w:r w:rsidRPr="00A10814">
              <w:rPr>
                <w:rFonts w:ascii="Arial" w:hAnsi="Arial" w:cs="Arial"/>
              </w:rPr>
              <w:t>PE2</w:t>
            </w:r>
            <w:r w:rsidR="00A10814">
              <w:rPr>
                <w:rFonts w:ascii="Arial" w:hAnsi="Arial" w:cs="Arial"/>
              </w:rPr>
              <w:t>7 4LG</w:t>
            </w:r>
          </w:p>
          <w:p w14:paraId="5BB64966" w14:textId="77777777" w:rsidR="00404DD4" w:rsidRPr="00A10814" w:rsidRDefault="005A7DF7" w:rsidP="00404DD4">
            <w:pPr>
              <w:spacing w:line="276" w:lineRule="auto"/>
              <w:rPr>
                <w:rFonts w:ascii="Arial" w:hAnsi="Arial" w:cs="Arial"/>
              </w:rPr>
            </w:pPr>
            <w:hyperlink r:id="rId22" w:history="1">
              <w:r w:rsidR="00404DD4" w:rsidRPr="00A10814">
                <w:rPr>
                  <w:rFonts w:ascii="Arial" w:eastAsia="Times New Roman" w:hAnsi="Arial" w:cs="Arial"/>
                  <w:color w:val="0000FF"/>
                  <w:u w:val="single"/>
                </w:rPr>
                <w:t>ccs.accesstoinfo@nhs.net</w:t>
              </w:r>
            </w:hyperlink>
          </w:p>
          <w:p w14:paraId="17C6ED3F" w14:textId="07365E70" w:rsidR="00E02F5A" w:rsidRPr="00A10814" w:rsidRDefault="00A10814" w:rsidP="00A10814">
            <w:pPr>
              <w:spacing w:line="276" w:lineRule="auto"/>
              <w:rPr>
                <w:rFonts w:ascii="Arial" w:hAnsi="Arial" w:cs="Arial"/>
              </w:rPr>
            </w:pPr>
            <w:r>
              <w:rPr>
                <w:rFonts w:ascii="Arial" w:hAnsi="Arial" w:cs="Arial"/>
              </w:rPr>
              <w:t xml:space="preserve"> </w:t>
            </w:r>
          </w:p>
        </w:tc>
      </w:tr>
      <w:tr w:rsidR="00E02F5A" w:rsidRPr="00A10814" w14:paraId="577DEF85" w14:textId="77777777" w:rsidTr="00C0207F">
        <w:trPr>
          <w:cantSplit/>
          <w:trHeight w:val="582"/>
        </w:trPr>
        <w:tc>
          <w:tcPr>
            <w:tcW w:w="9241" w:type="dxa"/>
            <w:gridSpan w:val="2"/>
            <w:vAlign w:val="center"/>
          </w:tcPr>
          <w:p w14:paraId="1719E549" w14:textId="77777777" w:rsidR="00E02F5A" w:rsidRPr="00A10814" w:rsidRDefault="00E02F5A" w:rsidP="00A10814">
            <w:pPr>
              <w:spacing w:line="276" w:lineRule="auto"/>
              <w:jc w:val="center"/>
              <w:rPr>
                <w:rFonts w:ascii="Arial" w:hAnsi="Arial" w:cs="Arial"/>
              </w:rPr>
            </w:pPr>
          </w:p>
        </w:tc>
      </w:tr>
      <w:tr w:rsidR="00E02F5A" w:rsidRPr="00A10814" w14:paraId="6BBD845C" w14:textId="77777777" w:rsidTr="00B827AC">
        <w:trPr>
          <w:cantSplit/>
        </w:trPr>
        <w:tc>
          <w:tcPr>
            <w:tcW w:w="828" w:type="dxa"/>
            <w:shd w:val="clear" w:color="auto" w:fill="C6D9F1" w:themeFill="text2" w:themeFillTint="33"/>
          </w:tcPr>
          <w:p w14:paraId="155A9E88"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19.0</w:t>
            </w:r>
          </w:p>
        </w:tc>
        <w:tc>
          <w:tcPr>
            <w:tcW w:w="8413" w:type="dxa"/>
            <w:shd w:val="clear" w:color="auto" w:fill="C6D9F1" w:themeFill="text2" w:themeFillTint="33"/>
          </w:tcPr>
          <w:p w14:paraId="50807962" w14:textId="77777777" w:rsidR="00E02F5A" w:rsidRPr="00A10814" w:rsidRDefault="00E02F5A" w:rsidP="00A10814">
            <w:pPr>
              <w:spacing w:line="276" w:lineRule="auto"/>
              <w:rPr>
                <w:rFonts w:ascii="Arial" w:hAnsi="Arial" w:cs="Arial"/>
                <w:b/>
                <w:sz w:val="28"/>
              </w:rPr>
            </w:pPr>
            <w:r w:rsidRPr="00A10814">
              <w:rPr>
                <w:rFonts w:ascii="Arial" w:hAnsi="Arial" w:cs="Arial"/>
                <w:b/>
                <w:sz w:val="28"/>
              </w:rPr>
              <w:t>REVIEW OF THE POLICY</w:t>
            </w:r>
          </w:p>
        </w:tc>
      </w:tr>
      <w:tr w:rsidR="00E02F5A" w:rsidRPr="00A10814" w14:paraId="035B9BB3" w14:textId="77777777" w:rsidTr="00B827AC">
        <w:trPr>
          <w:cantSplit/>
        </w:trPr>
        <w:tc>
          <w:tcPr>
            <w:tcW w:w="828" w:type="dxa"/>
          </w:tcPr>
          <w:p w14:paraId="608B9C81" w14:textId="77777777" w:rsidR="00E02F5A" w:rsidRPr="00A10814" w:rsidRDefault="00E02F5A" w:rsidP="00A10814">
            <w:pPr>
              <w:spacing w:line="276" w:lineRule="auto"/>
              <w:rPr>
                <w:rFonts w:ascii="Arial" w:hAnsi="Arial" w:cs="Arial"/>
              </w:rPr>
            </w:pPr>
          </w:p>
        </w:tc>
        <w:tc>
          <w:tcPr>
            <w:tcW w:w="8413" w:type="dxa"/>
          </w:tcPr>
          <w:p w14:paraId="66FFEE08" w14:textId="77777777" w:rsidR="00E02F5A" w:rsidRPr="00A10814" w:rsidRDefault="00E02F5A" w:rsidP="00A10814">
            <w:pPr>
              <w:spacing w:line="276" w:lineRule="auto"/>
              <w:rPr>
                <w:rFonts w:ascii="Arial" w:hAnsi="Arial" w:cs="Arial"/>
                <w:b/>
              </w:rPr>
            </w:pPr>
          </w:p>
        </w:tc>
      </w:tr>
      <w:tr w:rsidR="00E02F5A" w:rsidRPr="00A10814" w14:paraId="66CD5500" w14:textId="77777777" w:rsidTr="00B827AC">
        <w:trPr>
          <w:cantSplit/>
        </w:trPr>
        <w:tc>
          <w:tcPr>
            <w:tcW w:w="828" w:type="dxa"/>
          </w:tcPr>
          <w:p w14:paraId="6C70DFFE" w14:textId="77777777" w:rsidR="00E02F5A" w:rsidRPr="00A10814" w:rsidRDefault="00E02F5A" w:rsidP="00A10814">
            <w:pPr>
              <w:spacing w:line="276" w:lineRule="auto"/>
              <w:rPr>
                <w:rFonts w:ascii="Arial" w:hAnsi="Arial" w:cs="Arial"/>
                <w:b/>
              </w:rPr>
            </w:pPr>
            <w:r w:rsidRPr="00A10814">
              <w:rPr>
                <w:rFonts w:ascii="Arial" w:hAnsi="Arial" w:cs="Arial"/>
                <w:b/>
              </w:rPr>
              <w:t>19.1</w:t>
            </w:r>
          </w:p>
        </w:tc>
        <w:tc>
          <w:tcPr>
            <w:tcW w:w="8413" w:type="dxa"/>
          </w:tcPr>
          <w:p w14:paraId="414DF56E" w14:textId="77777777" w:rsidR="00E02F5A" w:rsidRPr="00A10814" w:rsidRDefault="00817569" w:rsidP="00A10814">
            <w:pPr>
              <w:spacing w:line="276" w:lineRule="auto"/>
              <w:rPr>
                <w:rFonts w:ascii="Arial" w:hAnsi="Arial" w:cs="Arial"/>
              </w:rPr>
            </w:pPr>
            <w:r w:rsidRPr="00A10814">
              <w:rPr>
                <w:rFonts w:ascii="Arial" w:hAnsi="Arial" w:cs="Arial"/>
              </w:rPr>
              <w:t>This policy will be reviewed as a minimum every 2 years to ensure that the Trust meets statutory requirements and any codes of practice made under the Act.</w:t>
            </w:r>
          </w:p>
        </w:tc>
      </w:tr>
    </w:tbl>
    <w:p w14:paraId="6E42CB3F" w14:textId="77777777" w:rsidR="00113B2D" w:rsidRPr="00113B2D" w:rsidRDefault="00113B2D" w:rsidP="00A10814">
      <w:pPr>
        <w:rPr>
          <w:rFonts w:ascii="Arial" w:hAnsi="Arial" w:cs="Arial"/>
        </w:rPr>
      </w:pPr>
    </w:p>
    <w:sectPr w:rsidR="00113B2D" w:rsidRPr="00113B2D" w:rsidSect="00027415">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1EC91" w14:textId="77777777" w:rsidR="0032090E" w:rsidRDefault="0032090E" w:rsidP="00DC095F">
      <w:pPr>
        <w:spacing w:line="240" w:lineRule="auto"/>
      </w:pPr>
      <w:r>
        <w:separator/>
      </w:r>
    </w:p>
  </w:endnote>
  <w:endnote w:type="continuationSeparator" w:id="0">
    <w:p w14:paraId="3D13EF1D" w14:textId="77777777" w:rsidR="0032090E" w:rsidRDefault="0032090E" w:rsidP="00DC0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20"/>
      </w:rPr>
      <w:id w:val="589199189"/>
      <w:docPartObj>
        <w:docPartGallery w:val="Page Numbers (Top of Page)"/>
        <w:docPartUnique/>
      </w:docPartObj>
    </w:sdtPr>
    <w:sdtEndPr/>
    <w:sdtContent>
      <w:p w14:paraId="6E89F69A" w14:textId="77777777" w:rsidR="00E129CD" w:rsidRPr="00B827AC" w:rsidRDefault="00E129CD" w:rsidP="00B827AC">
        <w:pPr>
          <w:tabs>
            <w:tab w:val="center" w:pos="4513"/>
            <w:tab w:val="right" w:pos="9026"/>
          </w:tabs>
          <w:jc w:val="right"/>
          <w:rPr>
            <w:rFonts w:ascii="Arial" w:hAnsi="Arial" w:cs="Arial"/>
            <w:sz w:val="16"/>
            <w:szCs w:val="20"/>
          </w:rPr>
        </w:pPr>
        <w:r w:rsidRPr="00CA2D7C">
          <w:rPr>
            <w:rFonts w:ascii="Arial" w:hAnsi="Arial" w:cs="Arial"/>
            <w:sz w:val="16"/>
            <w:szCs w:val="20"/>
          </w:rPr>
          <w:t xml:space="preserve">Page </w:t>
        </w:r>
        <w:r w:rsidRPr="00CA2D7C">
          <w:rPr>
            <w:rFonts w:ascii="Arial" w:hAnsi="Arial" w:cs="Arial"/>
            <w:bCs/>
            <w:sz w:val="16"/>
            <w:szCs w:val="20"/>
          </w:rPr>
          <w:fldChar w:fldCharType="begin"/>
        </w:r>
        <w:r w:rsidRPr="00CA2D7C">
          <w:rPr>
            <w:rFonts w:ascii="Arial" w:hAnsi="Arial" w:cs="Arial"/>
            <w:bCs/>
            <w:sz w:val="16"/>
            <w:szCs w:val="20"/>
          </w:rPr>
          <w:instrText xml:space="preserve"> PAGE </w:instrText>
        </w:r>
        <w:r w:rsidRPr="00CA2D7C">
          <w:rPr>
            <w:rFonts w:ascii="Arial" w:hAnsi="Arial" w:cs="Arial"/>
            <w:bCs/>
            <w:sz w:val="16"/>
            <w:szCs w:val="20"/>
          </w:rPr>
          <w:fldChar w:fldCharType="separate"/>
        </w:r>
        <w:r w:rsidR="00037571">
          <w:rPr>
            <w:rFonts w:ascii="Arial" w:hAnsi="Arial" w:cs="Arial"/>
            <w:bCs/>
            <w:noProof/>
            <w:sz w:val="16"/>
            <w:szCs w:val="20"/>
          </w:rPr>
          <w:t>10</w:t>
        </w:r>
        <w:r w:rsidRPr="00CA2D7C">
          <w:rPr>
            <w:rFonts w:ascii="Arial" w:hAnsi="Arial" w:cs="Arial"/>
            <w:bCs/>
            <w:sz w:val="16"/>
            <w:szCs w:val="20"/>
          </w:rPr>
          <w:fldChar w:fldCharType="end"/>
        </w:r>
        <w:r w:rsidRPr="00CA2D7C">
          <w:rPr>
            <w:rFonts w:ascii="Arial" w:hAnsi="Arial" w:cs="Arial"/>
            <w:sz w:val="16"/>
            <w:szCs w:val="20"/>
          </w:rPr>
          <w:t xml:space="preserve"> of </w:t>
        </w:r>
        <w:r w:rsidRPr="00CA2D7C">
          <w:rPr>
            <w:rFonts w:ascii="Arial" w:hAnsi="Arial" w:cs="Arial"/>
            <w:bCs/>
            <w:sz w:val="16"/>
            <w:szCs w:val="20"/>
          </w:rPr>
          <w:fldChar w:fldCharType="begin"/>
        </w:r>
        <w:r w:rsidRPr="00CA2D7C">
          <w:rPr>
            <w:rFonts w:ascii="Arial" w:hAnsi="Arial" w:cs="Arial"/>
            <w:bCs/>
            <w:sz w:val="16"/>
            <w:szCs w:val="20"/>
          </w:rPr>
          <w:instrText xml:space="preserve"> NUMPAGES  </w:instrText>
        </w:r>
        <w:r w:rsidRPr="00CA2D7C">
          <w:rPr>
            <w:rFonts w:ascii="Arial" w:hAnsi="Arial" w:cs="Arial"/>
            <w:bCs/>
            <w:sz w:val="16"/>
            <w:szCs w:val="20"/>
          </w:rPr>
          <w:fldChar w:fldCharType="separate"/>
        </w:r>
        <w:r w:rsidR="00037571">
          <w:rPr>
            <w:rFonts w:ascii="Arial" w:hAnsi="Arial" w:cs="Arial"/>
            <w:bCs/>
            <w:noProof/>
            <w:sz w:val="16"/>
            <w:szCs w:val="20"/>
          </w:rPr>
          <w:t>16</w:t>
        </w:r>
        <w:r w:rsidRPr="00CA2D7C">
          <w:rPr>
            <w:rFonts w:ascii="Arial" w:hAnsi="Arial" w:cs="Arial"/>
            <w:bCs/>
            <w:sz w:val="16"/>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8F139" w14:textId="77777777" w:rsidR="00E129CD" w:rsidRDefault="00E129CD" w:rsidP="00F472AE">
    <w:pPr>
      <w:tabs>
        <w:tab w:val="center" w:pos="4513"/>
        <w:tab w:val="right" w:pos="9026"/>
      </w:tabs>
      <w:jc w:val="center"/>
    </w:pPr>
    <w:r w:rsidRPr="00520E43">
      <w:rPr>
        <w:rFonts w:ascii="Arial" w:hAnsi="Arial" w:cs="Arial"/>
        <w:sz w:val="20"/>
        <w:szCs w:val="20"/>
      </w:rPr>
      <w:t xml:space="preserve">Cambridgeshire Community Services NHS Trust: providing services across </w:t>
    </w:r>
    <w:r>
      <w:rPr>
        <w:rFonts w:ascii="Arial" w:hAnsi="Arial" w:cs="Arial"/>
        <w:sz w:val="20"/>
        <w:szCs w:val="20"/>
      </w:rPr>
      <w:t xml:space="preserve">Bedfordshire, </w:t>
    </w:r>
    <w:r w:rsidRPr="00520E43">
      <w:rPr>
        <w:rFonts w:ascii="Arial" w:hAnsi="Arial" w:cs="Arial"/>
        <w:sz w:val="20"/>
        <w:szCs w:val="20"/>
      </w:rPr>
      <w:t>Cambridgeshire, Luton, N</w:t>
    </w:r>
    <w:r>
      <w:rPr>
        <w:rFonts w:ascii="Arial" w:hAnsi="Arial" w:cs="Arial"/>
        <w:sz w:val="20"/>
        <w:szCs w:val="20"/>
      </w:rPr>
      <w:t>orfolk, Peterborough and Suffolk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DFC57" w14:textId="77777777" w:rsidR="0032090E" w:rsidRDefault="0032090E" w:rsidP="00DC095F">
      <w:pPr>
        <w:spacing w:line="240" w:lineRule="auto"/>
      </w:pPr>
      <w:r>
        <w:separator/>
      </w:r>
    </w:p>
  </w:footnote>
  <w:footnote w:type="continuationSeparator" w:id="0">
    <w:p w14:paraId="220254EE" w14:textId="77777777" w:rsidR="0032090E" w:rsidRDefault="0032090E" w:rsidP="00DC09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1A327" w14:textId="0FF17D6F" w:rsidR="00E129CD" w:rsidRPr="00CA2D7C" w:rsidRDefault="00E129CD" w:rsidP="00027415">
    <w:pPr>
      <w:tabs>
        <w:tab w:val="center" w:pos="4513"/>
        <w:tab w:val="right" w:pos="9026"/>
      </w:tabs>
      <w:rPr>
        <w:rFonts w:ascii="Arial" w:hAnsi="Arial" w:cs="Arial"/>
        <w:sz w:val="16"/>
        <w:szCs w:val="20"/>
      </w:rPr>
    </w:pPr>
    <w:r w:rsidRPr="00DC095F">
      <w:rPr>
        <w:noProof/>
        <w:bdr w:val="single" w:sz="18" w:space="0" w:color="auto"/>
        <w:shd w:val="clear" w:color="auto" w:fill="C6D9F1" w:themeFill="text2" w:themeFillTint="33"/>
        <w:lang w:eastAsia="en-GB"/>
      </w:rPr>
      <w:drawing>
        <wp:anchor distT="0" distB="0" distL="114300" distR="114300" simplePos="0" relativeHeight="251658240" behindDoc="0" locked="0" layoutInCell="1" allowOverlap="1" wp14:anchorId="53692272" wp14:editId="035B583E">
          <wp:simplePos x="0" y="0"/>
          <wp:positionH relativeFrom="column">
            <wp:posOffset>3074670</wp:posOffset>
          </wp:positionH>
          <wp:positionV relativeFrom="paragraph">
            <wp:posOffset>-448310</wp:posOffset>
          </wp:positionV>
          <wp:extent cx="3567430" cy="17094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e Logo.png"/>
                  <pic:cNvPicPr/>
                </pic:nvPicPr>
                <pic:blipFill>
                  <a:blip r:embed="rId1">
                    <a:extLst>
                      <a:ext uri="{28A0092B-C50C-407E-A947-70E740481C1C}">
                        <a14:useLocalDpi xmlns:a14="http://schemas.microsoft.com/office/drawing/2010/main" val="0"/>
                      </a:ext>
                    </a:extLst>
                  </a:blip>
                  <a:stretch>
                    <a:fillRect/>
                  </a:stretch>
                </pic:blipFill>
                <pic:spPr>
                  <a:xfrm>
                    <a:off x="0" y="0"/>
                    <a:ext cx="3567430" cy="170942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16"/>
        <w:szCs w:val="20"/>
      </w:rPr>
      <w:t>Filename: CORP_POL_SRR_94_</w:t>
    </w:r>
    <w:r w:rsidR="0019205A">
      <w:rPr>
        <w:rFonts w:ascii="Arial" w:hAnsi="Arial" w:cs="Arial"/>
        <w:sz w:val="16"/>
        <w:szCs w:val="20"/>
      </w:rPr>
      <w:t>9.</w:t>
    </w:r>
    <w:r w:rsidR="00C03B62">
      <w:rPr>
        <w:rFonts w:ascii="Arial" w:hAnsi="Arial" w:cs="Arial"/>
        <w:sz w:val="16"/>
        <w:szCs w:val="20"/>
      </w:rPr>
      <w:t>1</w:t>
    </w:r>
  </w:p>
  <w:p w14:paraId="108CF84C" w14:textId="594B8985" w:rsidR="00E129CD" w:rsidRDefault="00E129CD" w:rsidP="00027415">
    <w:r>
      <w:rPr>
        <w:rFonts w:ascii="Arial" w:hAnsi="Arial" w:cs="Arial"/>
        <w:sz w:val="16"/>
        <w:szCs w:val="20"/>
      </w:rPr>
      <w:t xml:space="preserve">Expiry date: </w:t>
    </w:r>
    <w:sdt>
      <w:sdtPr>
        <w:rPr>
          <w:rFonts w:ascii="Arial" w:hAnsi="Arial" w:cs="Arial"/>
          <w:sz w:val="16"/>
          <w:szCs w:val="20"/>
        </w:rPr>
        <w:alias w:val="Review Date"/>
        <w:tag w:val="Review Date"/>
        <w:id w:val="-730915423"/>
        <w:date w:fullDate="2026-07-01T00:00:00Z">
          <w:dateFormat w:val="MMMM YYYY"/>
          <w:lid w:val="en-GB"/>
          <w:storeMappedDataAs w:val="dateTime"/>
          <w:calendar w:val="gregorian"/>
        </w:date>
      </w:sdtPr>
      <w:sdtEndPr/>
      <w:sdtContent>
        <w:r w:rsidR="00C03B62">
          <w:rPr>
            <w:rFonts w:ascii="Arial" w:hAnsi="Arial" w:cs="Arial"/>
            <w:sz w:val="16"/>
            <w:szCs w:val="20"/>
          </w:rPr>
          <w:t xml:space="preserve">July </w:t>
        </w:r>
        <w:r w:rsidR="00A47B23">
          <w:rPr>
            <w:rFonts w:ascii="Arial" w:hAnsi="Arial" w:cs="Arial"/>
            <w:sz w:val="16"/>
            <w:szCs w:val="20"/>
          </w:rPr>
          <w:t>202</w:t>
        </w:r>
        <w:r w:rsidR="0019205A">
          <w:rPr>
            <w:rFonts w:ascii="Arial" w:hAnsi="Arial" w:cs="Arial"/>
            <w:sz w:val="16"/>
            <w:szCs w:val="20"/>
          </w:rPr>
          <w:t>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A891B" w14:textId="77777777" w:rsidR="00E129CD" w:rsidRDefault="00E129CD">
    <w:pPr>
      <w:pStyle w:val="Header"/>
    </w:pPr>
    <w:r w:rsidRPr="00DC095F">
      <w:rPr>
        <w:noProof/>
        <w:bdr w:val="single" w:sz="18" w:space="0" w:color="auto"/>
        <w:shd w:val="clear" w:color="auto" w:fill="C6D9F1" w:themeFill="text2" w:themeFillTint="33"/>
        <w:lang w:eastAsia="en-GB"/>
      </w:rPr>
      <w:drawing>
        <wp:anchor distT="0" distB="0" distL="114300" distR="114300" simplePos="0" relativeHeight="251660288" behindDoc="0" locked="0" layoutInCell="1" allowOverlap="1" wp14:anchorId="6254FA6B" wp14:editId="7117C80A">
          <wp:simplePos x="0" y="0"/>
          <wp:positionH relativeFrom="column">
            <wp:posOffset>3078480</wp:posOffset>
          </wp:positionH>
          <wp:positionV relativeFrom="paragraph">
            <wp:posOffset>-446405</wp:posOffset>
          </wp:positionV>
          <wp:extent cx="3567430" cy="17094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e Logo.png"/>
                  <pic:cNvPicPr/>
                </pic:nvPicPr>
                <pic:blipFill>
                  <a:blip r:embed="rId1">
                    <a:extLst>
                      <a:ext uri="{28A0092B-C50C-407E-A947-70E740481C1C}">
                        <a14:useLocalDpi xmlns:a14="http://schemas.microsoft.com/office/drawing/2010/main" val="0"/>
                      </a:ext>
                    </a:extLst>
                  </a:blip>
                  <a:stretch>
                    <a:fillRect/>
                  </a:stretch>
                </pic:blipFill>
                <pic:spPr>
                  <a:xfrm>
                    <a:off x="0" y="0"/>
                    <a:ext cx="3567430" cy="1709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74E8F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77141"/>
    <w:multiLevelType w:val="hybridMultilevel"/>
    <w:tmpl w:val="4B9E3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64C7B"/>
    <w:multiLevelType w:val="hybridMultilevel"/>
    <w:tmpl w:val="93F47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EC15B2"/>
    <w:multiLevelType w:val="hybridMultilevel"/>
    <w:tmpl w:val="0F70A680"/>
    <w:lvl w:ilvl="0" w:tplc="EB1898AA">
      <w:start w:val="1"/>
      <w:numFmt w:val="decimal"/>
      <w:pStyle w:val="CCS-DMS"/>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D21F33"/>
    <w:multiLevelType w:val="hybridMultilevel"/>
    <w:tmpl w:val="357E952E"/>
    <w:lvl w:ilvl="0" w:tplc="B4C0DB66">
      <w:start w:val="1"/>
      <w:numFmt w:val="bullet"/>
      <w:pStyle w:val="BulletedListLevel1"/>
      <w:lvlText w:val=""/>
      <w:lvlJc w:val="left"/>
      <w:pPr>
        <w:ind w:left="369" w:hanging="360"/>
      </w:pPr>
      <w:rPr>
        <w:rFonts w:ascii="Symbol" w:hAnsi="Symbol"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5" w15:restartNumberingAfterBreak="0">
    <w:nsid w:val="2EF07958"/>
    <w:multiLevelType w:val="hybridMultilevel"/>
    <w:tmpl w:val="CC2C6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E54ED"/>
    <w:multiLevelType w:val="hybridMultilevel"/>
    <w:tmpl w:val="8B12C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A36178"/>
    <w:multiLevelType w:val="hybridMultilevel"/>
    <w:tmpl w:val="0F56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31CB3"/>
    <w:multiLevelType w:val="hybridMultilevel"/>
    <w:tmpl w:val="85DA6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EF6B96"/>
    <w:multiLevelType w:val="multilevel"/>
    <w:tmpl w:val="96E434CA"/>
    <w:lvl w:ilvl="0">
      <w:start w:val="1"/>
      <w:numFmt w:val="decimal"/>
      <w:pStyle w:val="1NumberingHeadingLevel1"/>
      <w:lvlText w:val="%1"/>
      <w:lvlJc w:val="left"/>
      <w:pPr>
        <w:ind w:left="1304" w:hanging="1304"/>
      </w:pPr>
      <w:rPr>
        <w:rFonts w:ascii="Arial" w:hAnsi="Arial" w:hint="default"/>
        <w:b/>
        <w:i w:val="0"/>
        <w:sz w:val="28"/>
      </w:rPr>
    </w:lvl>
    <w:lvl w:ilvl="1">
      <w:start w:val="1"/>
      <w:numFmt w:val="decimal"/>
      <w:pStyle w:val="11Numberinglevel2"/>
      <w:lvlText w:val="%1.%2"/>
      <w:lvlJc w:val="left"/>
      <w:pPr>
        <w:ind w:left="1304" w:hanging="1304"/>
      </w:pPr>
      <w:rPr>
        <w:rFonts w:hint="default"/>
      </w:rPr>
    </w:lvl>
    <w:lvl w:ilvl="2">
      <w:start w:val="1"/>
      <w:numFmt w:val="decimal"/>
      <w:pStyle w:val="111Numberinglevel3"/>
      <w:lvlText w:val="%1.%2.%3"/>
      <w:lvlJc w:val="left"/>
      <w:pPr>
        <w:ind w:left="1304" w:hanging="130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F9276A"/>
    <w:multiLevelType w:val="hybridMultilevel"/>
    <w:tmpl w:val="94A28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FC1354"/>
    <w:multiLevelType w:val="hybridMultilevel"/>
    <w:tmpl w:val="7B4A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3159247">
    <w:abstractNumId w:val="0"/>
  </w:num>
  <w:num w:numId="2" w16cid:durableId="952904916">
    <w:abstractNumId w:val="1"/>
  </w:num>
  <w:num w:numId="3" w16cid:durableId="342366674">
    <w:abstractNumId w:val="3"/>
  </w:num>
  <w:num w:numId="4" w16cid:durableId="1815221990">
    <w:abstractNumId w:val="5"/>
  </w:num>
  <w:num w:numId="5" w16cid:durableId="1375080495">
    <w:abstractNumId w:val="8"/>
  </w:num>
  <w:num w:numId="6" w16cid:durableId="456994128">
    <w:abstractNumId w:val="10"/>
  </w:num>
  <w:num w:numId="7" w16cid:durableId="1809397175">
    <w:abstractNumId w:val="4"/>
  </w:num>
  <w:num w:numId="8" w16cid:durableId="2097744258">
    <w:abstractNumId w:val="11"/>
  </w:num>
  <w:num w:numId="9" w16cid:durableId="1543400032">
    <w:abstractNumId w:val="9"/>
  </w:num>
  <w:num w:numId="10" w16cid:durableId="981621889">
    <w:abstractNumId w:val="9"/>
    <w:lvlOverride w:ilvl="0">
      <w:lvl w:ilvl="0">
        <w:start w:val="1"/>
        <w:numFmt w:val="decimal"/>
        <w:pStyle w:val="1NumberingHeadingLevel1"/>
        <w:lvlText w:val="%1"/>
        <w:lvlJc w:val="left"/>
        <w:pPr>
          <w:ind w:left="1304" w:hanging="1304"/>
        </w:pPr>
        <w:rPr>
          <w:rFonts w:ascii="Arial" w:hAnsi="Arial" w:hint="default"/>
          <w:b/>
          <w:i w:val="0"/>
          <w:sz w:val="28"/>
        </w:rPr>
      </w:lvl>
    </w:lvlOverride>
    <w:lvlOverride w:ilvl="1">
      <w:lvl w:ilvl="1">
        <w:start w:val="1"/>
        <w:numFmt w:val="decimal"/>
        <w:pStyle w:val="11Numberinglevel2"/>
        <w:lvlText w:val="%1.%2"/>
        <w:lvlJc w:val="left"/>
        <w:pPr>
          <w:ind w:left="1304" w:hanging="1304"/>
        </w:pPr>
        <w:rPr>
          <w:rFonts w:hint="default"/>
        </w:rPr>
      </w:lvl>
    </w:lvlOverride>
    <w:lvlOverride w:ilvl="2">
      <w:lvl w:ilvl="2">
        <w:start w:val="1"/>
        <w:numFmt w:val="decimal"/>
        <w:pStyle w:val="111Numberinglevel3"/>
        <w:lvlText w:val="%1.%2.%3"/>
        <w:lvlJc w:val="left"/>
        <w:pPr>
          <w:ind w:left="1304" w:hanging="1304"/>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16cid:durableId="670254025">
    <w:abstractNumId w:val="9"/>
    <w:lvlOverride w:ilvl="0">
      <w:lvl w:ilvl="0">
        <w:start w:val="1"/>
        <w:numFmt w:val="decimal"/>
        <w:pStyle w:val="1NumberingHeadingLevel1"/>
        <w:lvlText w:val="%1"/>
        <w:lvlJc w:val="left"/>
        <w:pPr>
          <w:ind w:left="1304" w:hanging="1304"/>
        </w:pPr>
        <w:rPr>
          <w:rFonts w:ascii="Arial" w:hAnsi="Arial" w:hint="default"/>
          <w:b/>
          <w:i w:val="0"/>
          <w:sz w:val="28"/>
        </w:rPr>
      </w:lvl>
    </w:lvlOverride>
    <w:lvlOverride w:ilvl="1">
      <w:lvl w:ilvl="1">
        <w:start w:val="1"/>
        <w:numFmt w:val="decimal"/>
        <w:pStyle w:val="11Numberinglevel2"/>
        <w:lvlText w:val="%1.%2"/>
        <w:lvlJc w:val="left"/>
        <w:pPr>
          <w:ind w:left="1304" w:hanging="1304"/>
        </w:pPr>
        <w:rPr>
          <w:rFonts w:hint="default"/>
        </w:rPr>
      </w:lvl>
    </w:lvlOverride>
    <w:lvlOverride w:ilvl="2">
      <w:lvl w:ilvl="2">
        <w:start w:val="1"/>
        <w:numFmt w:val="decimal"/>
        <w:pStyle w:val="111Numberinglevel3"/>
        <w:lvlText w:val="%1.%2.%3"/>
        <w:lvlJc w:val="left"/>
        <w:pPr>
          <w:ind w:left="1304" w:hanging="1304"/>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16cid:durableId="64694109">
    <w:abstractNumId w:val="2"/>
  </w:num>
  <w:num w:numId="13" w16cid:durableId="1591965844">
    <w:abstractNumId w:val="7"/>
  </w:num>
  <w:num w:numId="14" w16cid:durableId="14238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A1"/>
    <w:rsid w:val="00000DA1"/>
    <w:rsid w:val="00027415"/>
    <w:rsid w:val="00037571"/>
    <w:rsid w:val="00061F21"/>
    <w:rsid w:val="000873B0"/>
    <w:rsid w:val="00090271"/>
    <w:rsid w:val="000B3CF2"/>
    <w:rsid w:val="000C5C95"/>
    <w:rsid w:val="000D34BA"/>
    <w:rsid w:val="000E2BAC"/>
    <w:rsid w:val="000E7A56"/>
    <w:rsid w:val="00113B2D"/>
    <w:rsid w:val="00171D26"/>
    <w:rsid w:val="00176E7A"/>
    <w:rsid w:val="0019205A"/>
    <w:rsid w:val="001B4856"/>
    <w:rsid w:val="001D4D6C"/>
    <w:rsid w:val="0023738F"/>
    <w:rsid w:val="00241ECC"/>
    <w:rsid w:val="00247155"/>
    <w:rsid w:val="00264177"/>
    <w:rsid w:val="002C0779"/>
    <w:rsid w:val="002F007C"/>
    <w:rsid w:val="00315F7A"/>
    <w:rsid w:val="0032090E"/>
    <w:rsid w:val="0034039F"/>
    <w:rsid w:val="0036653A"/>
    <w:rsid w:val="003D78F4"/>
    <w:rsid w:val="003E2909"/>
    <w:rsid w:val="00404DD4"/>
    <w:rsid w:val="0047234F"/>
    <w:rsid w:val="0048001B"/>
    <w:rsid w:val="004979C6"/>
    <w:rsid w:val="00563C4A"/>
    <w:rsid w:val="00574D0A"/>
    <w:rsid w:val="005A7DF7"/>
    <w:rsid w:val="005C0A9B"/>
    <w:rsid w:val="005C4DCD"/>
    <w:rsid w:val="005D30DF"/>
    <w:rsid w:val="005D3366"/>
    <w:rsid w:val="005E057B"/>
    <w:rsid w:val="005F6D3C"/>
    <w:rsid w:val="006646F6"/>
    <w:rsid w:val="006B32B9"/>
    <w:rsid w:val="006B4DE3"/>
    <w:rsid w:val="006E522E"/>
    <w:rsid w:val="006E53ED"/>
    <w:rsid w:val="00707FDF"/>
    <w:rsid w:val="00714069"/>
    <w:rsid w:val="00723914"/>
    <w:rsid w:val="00731EA2"/>
    <w:rsid w:val="00775C21"/>
    <w:rsid w:val="007A30D2"/>
    <w:rsid w:val="007E2ABF"/>
    <w:rsid w:val="00800F76"/>
    <w:rsid w:val="00801774"/>
    <w:rsid w:val="00817569"/>
    <w:rsid w:val="00877007"/>
    <w:rsid w:val="008E7CEF"/>
    <w:rsid w:val="008F6C16"/>
    <w:rsid w:val="00915443"/>
    <w:rsid w:val="009232F2"/>
    <w:rsid w:val="00952DE6"/>
    <w:rsid w:val="00967116"/>
    <w:rsid w:val="00970ECC"/>
    <w:rsid w:val="00995994"/>
    <w:rsid w:val="009C279B"/>
    <w:rsid w:val="009F55B7"/>
    <w:rsid w:val="009F6721"/>
    <w:rsid w:val="00A10814"/>
    <w:rsid w:val="00A17BFE"/>
    <w:rsid w:val="00A22D50"/>
    <w:rsid w:val="00A47B23"/>
    <w:rsid w:val="00A63349"/>
    <w:rsid w:val="00A83D30"/>
    <w:rsid w:val="00AD3BF3"/>
    <w:rsid w:val="00B064AB"/>
    <w:rsid w:val="00B827AC"/>
    <w:rsid w:val="00BA1352"/>
    <w:rsid w:val="00BC3CC4"/>
    <w:rsid w:val="00BD22B9"/>
    <w:rsid w:val="00BE1F91"/>
    <w:rsid w:val="00BF608E"/>
    <w:rsid w:val="00C0207F"/>
    <w:rsid w:val="00C03B62"/>
    <w:rsid w:val="00C41ACF"/>
    <w:rsid w:val="00C61D15"/>
    <w:rsid w:val="00C70815"/>
    <w:rsid w:val="00C8173D"/>
    <w:rsid w:val="00C96C1F"/>
    <w:rsid w:val="00CB06BF"/>
    <w:rsid w:val="00CB0BF1"/>
    <w:rsid w:val="00CB4767"/>
    <w:rsid w:val="00CD5D0B"/>
    <w:rsid w:val="00D94B9F"/>
    <w:rsid w:val="00DA1D6C"/>
    <w:rsid w:val="00DC095F"/>
    <w:rsid w:val="00DC3899"/>
    <w:rsid w:val="00E02F5A"/>
    <w:rsid w:val="00E129CD"/>
    <w:rsid w:val="00E17A08"/>
    <w:rsid w:val="00E352D6"/>
    <w:rsid w:val="00E35FAF"/>
    <w:rsid w:val="00EA1D1A"/>
    <w:rsid w:val="00EB0089"/>
    <w:rsid w:val="00EC5791"/>
    <w:rsid w:val="00F26BDA"/>
    <w:rsid w:val="00F472AE"/>
    <w:rsid w:val="00F503C5"/>
    <w:rsid w:val="00F55339"/>
    <w:rsid w:val="00F60259"/>
    <w:rsid w:val="00F64927"/>
    <w:rsid w:val="00F91FFD"/>
    <w:rsid w:val="00FC6233"/>
    <w:rsid w:val="00FF28AA"/>
    <w:rsid w:val="00FF4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9C8591"/>
  <w15:docId w15:val="{71EC9C19-0BC7-4D58-8603-E04A1F36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B2D"/>
  </w:style>
  <w:style w:type="paragraph" w:styleId="Heading1">
    <w:name w:val="heading 1"/>
    <w:basedOn w:val="Normal"/>
    <w:next w:val="Normal"/>
    <w:link w:val="Heading1Char"/>
    <w:uiPriority w:val="9"/>
    <w:qFormat/>
    <w:rsid w:val="00113B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09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95F"/>
    <w:pPr>
      <w:tabs>
        <w:tab w:val="center" w:pos="4513"/>
        <w:tab w:val="right" w:pos="9026"/>
      </w:tabs>
      <w:spacing w:line="240" w:lineRule="auto"/>
    </w:pPr>
  </w:style>
  <w:style w:type="character" w:customStyle="1" w:styleId="HeaderChar">
    <w:name w:val="Header Char"/>
    <w:basedOn w:val="DefaultParagraphFont"/>
    <w:link w:val="Header"/>
    <w:uiPriority w:val="99"/>
    <w:rsid w:val="00DC095F"/>
  </w:style>
  <w:style w:type="paragraph" w:styleId="Footer">
    <w:name w:val="footer"/>
    <w:basedOn w:val="Normal"/>
    <w:link w:val="FooterChar"/>
    <w:uiPriority w:val="99"/>
    <w:unhideWhenUsed/>
    <w:rsid w:val="00DC095F"/>
    <w:pPr>
      <w:tabs>
        <w:tab w:val="center" w:pos="4513"/>
        <w:tab w:val="right" w:pos="9026"/>
      </w:tabs>
      <w:spacing w:line="240" w:lineRule="auto"/>
    </w:pPr>
  </w:style>
  <w:style w:type="character" w:customStyle="1" w:styleId="FooterChar">
    <w:name w:val="Footer Char"/>
    <w:basedOn w:val="DefaultParagraphFont"/>
    <w:link w:val="Footer"/>
    <w:uiPriority w:val="99"/>
    <w:rsid w:val="00DC095F"/>
  </w:style>
  <w:style w:type="paragraph" w:styleId="BalloonText">
    <w:name w:val="Balloon Text"/>
    <w:basedOn w:val="Normal"/>
    <w:link w:val="BalloonTextChar"/>
    <w:uiPriority w:val="99"/>
    <w:semiHidden/>
    <w:unhideWhenUsed/>
    <w:rsid w:val="00DC09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95F"/>
    <w:rPr>
      <w:rFonts w:ascii="Tahoma" w:hAnsi="Tahoma" w:cs="Tahoma"/>
      <w:sz w:val="16"/>
      <w:szCs w:val="16"/>
    </w:rPr>
  </w:style>
  <w:style w:type="character" w:customStyle="1" w:styleId="Heading2Char">
    <w:name w:val="Heading 2 Char"/>
    <w:basedOn w:val="DefaultParagraphFont"/>
    <w:link w:val="Heading2"/>
    <w:uiPriority w:val="9"/>
    <w:rsid w:val="00DC095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C09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7CEF"/>
    <w:rPr>
      <w:color w:val="808080"/>
    </w:rPr>
  </w:style>
  <w:style w:type="paragraph" w:styleId="ListBullet">
    <w:name w:val="List Bullet"/>
    <w:basedOn w:val="Normal"/>
    <w:uiPriority w:val="99"/>
    <w:unhideWhenUsed/>
    <w:rsid w:val="00F55339"/>
    <w:pPr>
      <w:numPr>
        <w:numId w:val="1"/>
      </w:numPr>
      <w:contextualSpacing/>
    </w:pPr>
  </w:style>
  <w:style w:type="table" w:customStyle="1" w:styleId="TableGrid1">
    <w:name w:val="Table Grid1"/>
    <w:basedOn w:val="TableNormal"/>
    <w:next w:val="TableGrid"/>
    <w:uiPriority w:val="59"/>
    <w:rsid w:val="00F472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B2D"/>
    <w:pPr>
      <w:ind w:left="720"/>
      <w:contextualSpacing/>
    </w:pPr>
  </w:style>
  <w:style w:type="paragraph" w:styleId="TOC1">
    <w:name w:val="toc 1"/>
    <w:basedOn w:val="Normal"/>
    <w:next w:val="Normal"/>
    <w:autoRedefine/>
    <w:uiPriority w:val="39"/>
    <w:unhideWhenUsed/>
    <w:rsid w:val="00113B2D"/>
    <w:pPr>
      <w:spacing w:after="100"/>
    </w:pPr>
    <w:rPr>
      <w:rFonts w:ascii="Arial" w:hAnsi="Arial"/>
    </w:rPr>
  </w:style>
  <w:style w:type="character" w:customStyle="1" w:styleId="Heading1Char">
    <w:name w:val="Heading 1 Char"/>
    <w:basedOn w:val="DefaultParagraphFont"/>
    <w:link w:val="Heading1"/>
    <w:uiPriority w:val="9"/>
    <w:rsid w:val="00113B2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3B2D"/>
    <w:rPr>
      <w:color w:val="0000FF" w:themeColor="hyperlink"/>
      <w:u w:val="single"/>
    </w:rPr>
  </w:style>
  <w:style w:type="paragraph" w:customStyle="1" w:styleId="CCS-DMS">
    <w:name w:val="CCS-DMS"/>
    <w:qFormat/>
    <w:rsid w:val="00113B2D"/>
    <w:pPr>
      <w:numPr>
        <w:numId w:val="3"/>
      </w:numPr>
      <w:shd w:val="clear" w:color="auto" w:fill="C6D9F1" w:themeFill="text2" w:themeFillTint="33"/>
    </w:pPr>
    <w:rPr>
      <w:rFonts w:ascii="Arial" w:eastAsiaTheme="majorEastAsia" w:hAnsi="Arial" w:cstheme="majorBidi"/>
      <w:b/>
      <w:bCs/>
      <w:caps/>
      <w:szCs w:val="28"/>
    </w:rPr>
  </w:style>
  <w:style w:type="character" w:styleId="CommentReference">
    <w:name w:val="annotation reference"/>
    <w:basedOn w:val="DefaultParagraphFont"/>
    <w:uiPriority w:val="99"/>
    <w:semiHidden/>
    <w:unhideWhenUsed/>
    <w:rsid w:val="009F55B7"/>
    <w:rPr>
      <w:sz w:val="16"/>
      <w:szCs w:val="16"/>
    </w:rPr>
  </w:style>
  <w:style w:type="paragraph" w:styleId="CommentText">
    <w:name w:val="annotation text"/>
    <w:basedOn w:val="Normal"/>
    <w:link w:val="CommentTextChar"/>
    <w:uiPriority w:val="99"/>
    <w:semiHidden/>
    <w:unhideWhenUsed/>
    <w:rsid w:val="009F55B7"/>
    <w:pPr>
      <w:spacing w:line="240" w:lineRule="auto"/>
    </w:pPr>
    <w:rPr>
      <w:sz w:val="20"/>
      <w:szCs w:val="20"/>
    </w:rPr>
  </w:style>
  <w:style w:type="character" w:customStyle="1" w:styleId="CommentTextChar">
    <w:name w:val="Comment Text Char"/>
    <w:basedOn w:val="DefaultParagraphFont"/>
    <w:link w:val="CommentText"/>
    <w:uiPriority w:val="99"/>
    <w:semiHidden/>
    <w:rsid w:val="009F55B7"/>
    <w:rPr>
      <w:sz w:val="20"/>
      <w:szCs w:val="20"/>
    </w:rPr>
  </w:style>
  <w:style w:type="paragraph" w:styleId="CommentSubject">
    <w:name w:val="annotation subject"/>
    <w:basedOn w:val="CommentText"/>
    <w:next w:val="CommentText"/>
    <w:link w:val="CommentSubjectChar"/>
    <w:uiPriority w:val="99"/>
    <w:semiHidden/>
    <w:unhideWhenUsed/>
    <w:rsid w:val="009F55B7"/>
    <w:rPr>
      <w:b/>
      <w:bCs/>
    </w:rPr>
  </w:style>
  <w:style w:type="character" w:customStyle="1" w:styleId="CommentSubjectChar">
    <w:name w:val="Comment Subject Char"/>
    <w:basedOn w:val="CommentTextChar"/>
    <w:link w:val="CommentSubject"/>
    <w:uiPriority w:val="99"/>
    <w:semiHidden/>
    <w:rsid w:val="009F55B7"/>
    <w:rPr>
      <w:b/>
      <w:bCs/>
      <w:sz w:val="20"/>
      <w:szCs w:val="20"/>
    </w:rPr>
  </w:style>
  <w:style w:type="paragraph" w:styleId="FootnoteText">
    <w:name w:val="footnote text"/>
    <w:basedOn w:val="Normal"/>
    <w:link w:val="FootnoteTextChar"/>
    <w:uiPriority w:val="99"/>
    <w:semiHidden/>
    <w:unhideWhenUsed/>
    <w:rsid w:val="00EA1D1A"/>
    <w:pPr>
      <w:spacing w:line="240" w:lineRule="auto"/>
    </w:pPr>
    <w:rPr>
      <w:sz w:val="20"/>
      <w:szCs w:val="20"/>
    </w:rPr>
  </w:style>
  <w:style w:type="character" w:customStyle="1" w:styleId="FootnoteTextChar">
    <w:name w:val="Footnote Text Char"/>
    <w:basedOn w:val="DefaultParagraphFont"/>
    <w:link w:val="FootnoteText"/>
    <w:uiPriority w:val="99"/>
    <w:semiHidden/>
    <w:rsid w:val="00EA1D1A"/>
    <w:rPr>
      <w:sz w:val="20"/>
      <w:szCs w:val="20"/>
    </w:rPr>
  </w:style>
  <w:style w:type="character" w:styleId="FootnoteReference">
    <w:name w:val="footnote reference"/>
    <w:basedOn w:val="DefaultParagraphFont"/>
    <w:uiPriority w:val="99"/>
    <w:semiHidden/>
    <w:unhideWhenUsed/>
    <w:rsid w:val="00EA1D1A"/>
    <w:rPr>
      <w:vertAlign w:val="superscript"/>
    </w:rPr>
  </w:style>
  <w:style w:type="character" w:customStyle="1" w:styleId="Style1">
    <w:name w:val="Style1"/>
    <w:basedOn w:val="DefaultParagraphFont"/>
    <w:uiPriority w:val="1"/>
    <w:rsid w:val="00E35FAF"/>
    <w:rPr>
      <w:rFonts w:ascii="Arial" w:hAnsi="Arial"/>
      <w:sz w:val="22"/>
    </w:rPr>
  </w:style>
  <w:style w:type="character" w:customStyle="1" w:styleId="Style2">
    <w:name w:val="Style2"/>
    <w:basedOn w:val="DefaultParagraphFont"/>
    <w:uiPriority w:val="1"/>
    <w:rsid w:val="00E35FAF"/>
    <w:rPr>
      <w:rFonts w:ascii="Arial" w:hAnsi="Arial"/>
      <w:sz w:val="22"/>
    </w:rPr>
  </w:style>
  <w:style w:type="character" w:customStyle="1" w:styleId="Style3">
    <w:name w:val="Style3"/>
    <w:basedOn w:val="Style1"/>
    <w:uiPriority w:val="1"/>
    <w:rsid w:val="00E35FAF"/>
    <w:rPr>
      <w:rFonts w:ascii="Arial" w:hAnsi="Arial"/>
      <w:sz w:val="22"/>
    </w:rPr>
  </w:style>
  <w:style w:type="paragraph" w:customStyle="1" w:styleId="BulletedListLevel1">
    <w:name w:val="Bulleted List Level 1"/>
    <w:basedOn w:val="Normal"/>
    <w:link w:val="BulletedListLevel1Char"/>
    <w:qFormat/>
    <w:rsid w:val="00E02F5A"/>
    <w:pPr>
      <w:numPr>
        <w:numId w:val="7"/>
      </w:numPr>
      <w:spacing w:before="240" w:after="240" w:line="264" w:lineRule="auto"/>
      <w:contextualSpacing/>
    </w:pPr>
    <w:rPr>
      <w:rFonts w:ascii="Arial" w:eastAsia="Calibri" w:hAnsi="Arial" w:cs="Arial"/>
      <w:szCs w:val="24"/>
      <w:lang w:eastAsia="en-GB"/>
    </w:rPr>
  </w:style>
  <w:style w:type="character" w:customStyle="1" w:styleId="BulletedListLevel1Char">
    <w:name w:val="Bulleted List Level 1 Char"/>
    <w:link w:val="BulletedListLevel1"/>
    <w:rsid w:val="00E02F5A"/>
    <w:rPr>
      <w:rFonts w:ascii="Arial" w:eastAsia="Calibri" w:hAnsi="Arial" w:cs="Arial"/>
      <w:szCs w:val="24"/>
      <w:lang w:eastAsia="en-GB"/>
    </w:rPr>
  </w:style>
  <w:style w:type="paragraph" w:customStyle="1" w:styleId="11Numberinglevel2">
    <w:name w:val="1.1 Numbering level 2"/>
    <w:basedOn w:val="Normal"/>
    <w:qFormat/>
    <w:rsid w:val="00817569"/>
    <w:pPr>
      <w:numPr>
        <w:ilvl w:val="1"/>
        <w:numId w:val="9"/>
      </w:numPr>
      <w:spacing w:before="240" w:after="240" w:line="240" w:lineRule="auto"/>
      <w:ind w:left="709" w:hanging="709"/>
    </w:pPr>
    <w:rPr>
      <w:rFonts w:ascii="Arial" w:eastAsia="Calibri" w:hAnsi="Arial" w:cs="Times New Roman"/>
      <w:b/>
      <w:szCs w:val="24"/>
      <w:lang w:val="en-US" w:eastAsia="ja-JP"/>
    </w:rPr>
  </w:style>
  <w:style w:type="paragraph" w:customStyle="1" w:styleId="1NumberingHeadingLevel1">
    <w:name w:val="1 Numbering Heading Level 1"/>
    <w:basedOn w:val="Normal"/>
    <w:next w:val="11Numberinglevel2"/>
    <w:qFormat/>
    <w:rsid w:val="00817569"/>
    <w:pPr>
      <w:numPr>
        <w:numId w:val="9"/>
      </w:numPr>
      <w:spacing w:before="240" w:after="240" w:line="240" w:lineRule="auto"/>
    </w:pPr>
    <w:rPr>
      <w:rFonts w:ascii="Arial" w:eastAsia="Calibri" w:hAnsi="Arial" w:cs="Times New Roman"/>
      <w:b/>
      <w:sz w:val="24"/>
      <w:szCs w:val="24"/>
      <w:lang w:eastAsia="en-GB"/>
    </w:rPr>
  </w:style>
  <w:style w:type="paragraph" w:customStyle="1" w:styleId="111Numberinglevel3">
    <w:name w:val="1.1.1 Numbering level 3"/>
    <w:basedOn w:val="11Numberinglevel2"/>
    <w:link w:val="111Numberinglevel3Char"/>
    <w:qFormat/>
    <w:rsid w:val="00817569"/>
    <w:pPr>
      <w:numPr>
        <w:ilvl w:val="2"/>
      </w:numPr>
      <w:tabs>
        <w:tab w:val="left" w:pos="1560"/>
      </w:tabs>
      <w:ind w:left="1560" w:hanging="851"/>
    </w:pPr>
  </w:style>
  <w:style w:type="character" w:customStyle="1" w:styleId="111Numberinglevel3Char">
    <w:name w:val="1.1.1 Numbering level 3 Char"/>
    <w:basedOn w:val="DefaultParagraphFont"/>
    <w:link w:val="111Numberinglevel3"/>
    <w:rsid w:val="00817569"/>
    <w:rPr>
      <w:rFonts w:ascii="Arial" w:eastAsia="Calibri" w:hAnsi="Arial" w:cs="Times New Roman"/>
      <w:b/>
      <w:szCs w:val="24"/>
      <w:lang w:val="en-US" w:eastAsia="ja-JP"/>
    </w:rPr>
  </w:style>
  <w:style w:type="paragraph" w:customStyle="1" w:styleId="paragraph">
    <w:name w:val="paragraph"/>
    <w:basedOn w:val="Normal"/>
    <w:rsid w:val="00404D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4DD4"/>
  </w:style>
  <w:style w:type="character" w:customStyle="1" w:styleId="eop">
    <w:name w:val="eop"/>
    <w:basedOn w:val="DefaultParagraphFont"/>
    <w:rsid w:val="00404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762484">
      <w:bodyDiv w:val="1"/>
      <w:marLeft w:val="0"/>
      <w:marRight w:val="0"/>
      <w:marTop w:val="0"/>
      <w:marBottom w:val="0"/>
      <w:divBdr>
        <w:top w:val="none" w:sz="0" w:space="0" w:color="auto"/>
        <w:left w:val="none" w:sz="0" w:space="0" w:color="auto"/>
        <w:bottom w:val="none" w:sz="0" w:space="0" w:color="auto"/>
        <w:right w:val="none" w:sz="0" w:space="0" w:color="auto"/>
      </w:divBdr>
      <w:divsChild>
        <w:div w:id="2117015796">
          <w:marLeft w:val="0"/>
          <w:marRight w:val="0"/>
          <w:marTop w:val="0"/>
          <w:marBottom w:val="0"/>
          <w:divBdr>
            <w:top w:val="none" w:sz="0" w:space="0" w:color="auto"/>
            <w:left w:val="none" w:sz="0" w:space="0" w:color="auto"/>
            <w:bottom w:val="none" w:sz="0" w:space="0" w:color="auto"/>
            <w:right w:val="none" w:sz="0" w:space="0" w:color="auto"/>
          </w:divBdr>
        </w:div>
        <w:div w:id="1461337677">
          <w:marLeft w:val="0"/>
          <w:marRight w:val="0"/>
          <w:marTop w:val="0"/>
          <w:marBottom w:val="0"/>
          <w:divBdr>
            <w:top w:val="none" w:sz="0" w:space="0" w:color="auto"/>
            <w:left w:val="none" w:sz="0" w:space="0" w:color="auto"/>
            <w:bottom w:val="none" w:sz="0" w:space="0" w:color="auto"/>
            <w:right w:val="none" w:sz="0" w:space="0" w:color="auto"/>
          </w:divBdr>
        </w:div>
        <w:div w:id="515775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https://nww.documentlibrary.cambscommunityservices.nhs.uk/Download.ashx?DocumentId=1bfd45f0-3fb0-4876-9b4b-ed7b01b1b33d" TargetMode="External"/><Relationship Id="rId3" Type="http://schemas.openxmlformats.org/officeDocument/2006/relationships/styles" Target="styles.xml"/><Relationship Id="rId21" Type="http://schemas.openxmlformats.org/officeDocument/2006/relationships/hyperlink" Target="https://nww.documentlibrary.cambscommunityservices.nhs.uk/Download.ashx?DocumentId=1bfd45f0-3fb0-4876-9b4b-ed7b01b1b33d"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ico.org.uk/for-organisations/guide-to-data-protection/guide-to-the-general-data-protection-regulation-gdpr/individual-rights/right-of-acces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cs.accesstoinfo@nhs.net" TargetMode="External"/><Relationship Id="rId20" Type="http://schemas.openxmlformats.org/officeDocument/2006/relationships/hyperlink" Target="http://www.ico.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ccs.accesstoinfo@nhs.net" TargetMode="External"/><Relationship Id="rId23" Type="http://schemas.openxmlformats.org/officeDocument/2006/relationships/fontTable" Target="fontTable.xml"/><Relationship Id="rId10" Type="http://schemas.openxmlformats.org/officeDocument/2006/relationships/hyperlink" Target="https://nww.documentlibrary.cambscommunityservices.nhs.uk/Download.ashx?DocumentId=1bfd45f0-3fb0-4876-9b4b-ed7b01b1b33d" TargetMode="External"/><Relationship Id="rId19" Type="http://schemas.openxmlformats.org/officeDocument/2006/relationships/hyperlink" Target="mailto:ccs.accesstoinfo@nhs.net"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oter" Target="footer2.xml"/><Relationship Id="rId22" Type="http://schemas.openxmlformats.org/officeDocument/2006/relationships/hyperlink" Target="mailto:ccs.accesstoinfo@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3D891EE416247B5BE60A9A9FA562250"/>
        <w:category>
          <w:name w:val="General"/>
          <w:gallery w:val="placeholder"/>
        </w:category>
        <w:types>
          <w:type w:val="bbPlcHdr"/>
        </w:types>
        <w:behaviors>
          <w:behavior w:val="content"/>
        </w:behaviors>
        <w:guid w:val="{BD01E24A-2A79-4631-8E29-ABB139B6760B}"/>
      </w:docPartPr>
      <w:docPartBody>
        <w:p w:rsidR="00641D55" w:rsidRDefault="00641D55">
          <w:pPr>
            <w:pStyle w:val="13D891EE416247B5BE60A9A9FA562250"/>
          </w:pPr>
          <w:r w:rsidRPr="00113B2D">
            <w:rPr>
              <w:rStyle w:val="PlaceholderText"/>
              <w:rFonts w:ascii="Arial" w:hAnsi="Arial" w:cs="Arial"/>
            </w:rPr>
            <w:t>Choose an item.</w:t>
          </w:r>
        </w:p>
      </w:docPartBody>
    </w:docPart>
    <w:docPart>
      <w:docPartPr>
        <w:name w:val="EAEF0E16017741B58BA6AEFD70099386"/>
        <w:category>
          <w:name w:val="General"/>
          <w:gallery w:val="placeholder"/>
        </w:category>
        <w:types>
          <w:type w:val="bbPlcHdr"/>
        </w:types>
        <w:behaviors>
          <w:behavior w:val="content"/>
        </w:behaviors>
        <w:guid w:val="{95518CA9-7C8E-4AAE-803D-AA3F1159EED7}"/>
      </w:docPartPr>
      <w:docPartBody>
        <w:p w:rsidR="00641D55" w:rsidRDefault="00641D55">
          <w:pPr>
            <w:pStyle w:val="EAEF0E16017741B58BA6AEFD70099386"/>
          </w:pPr>
          <w:r w:rsidRPr="00113B2D">
            <w:rPr>
              <w:rStyle w:val="PlaceholderText"/>
              <w:rFonts w:ascii="Arial" w:hAnsi="Arial" w:cs="Arial"/>
            </w:rPr>
            <w:t>Choose an item.</w:t>
          </w:r>
        </w:p>
      </w:docPartBody>
    </w:docPart>
    <w:docPart>
      <w:docPartPr>
        <w:name w:val="896349843F974CC295988A73C39F490D"/>
        <w:category>
          <w:name w:val="General"/>
          <w:gallery w:val="placeholder"/>
        </w:category>
        <w:types>
          <w:type w:val="bbPlcHdr"/>
        </w:types>
        <w:behaviors>
          <w:behavior w:val="content"/>
        </w:behaviors>
        <w:guid w:val="{9820AB8B-6084-4DA3-9E80-7BC1B0E5D384}"/>
      </w:docPartPr>
      <w:docPartBody>
        <w:p w:rsidR="00641D55" w:rsidRDefault="00641D55">
          <w:pPr>
            <w:pStyle w:val="896349843F974CC295988A73C39F490D"/>
          </w:pPr>
          <w:r w:rsidRPr="007E6BDF">
            <w:rPr>
              <w:rStyle w:val="PlaceholderText"/>
            </w:rPr>
            <w:t>Choose an item.</w:t>
          </w:r>
        </w:p>
      </w:docPartBody>
    </w:docPart>
    <w:docPart>
      <w:docPartPr>
        <w:name w:val="3C243F137DAC4FC6B7D9345549370FDB"/>
        <w:category>
          <w:name w:val="General"/>
          <w:gallery w:val="placeholder"/>
        </w:category>
        <w:types>
          <w:type w:val="bbPlcHdr"/>
        </w:types>
        <w:behaviors>
          <w:behavior w:val="content"/>
        </w:behaviors>
        <w:guid w:val="{5383C2E5-B1A7-457A-8C78-AC4ED273AA3D}"/>
      </w:docPartPr>
      <w:docPartBody>
        <w:p w:rsidR="00641D55" w:rsidRDefault="00641D55">
          <w:r w:rsidRPr="00113B2D">
            <w:rPr>
              <w:rStyle w:val="PlaceholderText"/>
              <w:rFonts w:ascii="Arial" w:hAnsi="Arial" w:cs="Arial"/>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D55"/>
    <w:rsid w:val="00005084"/>
    <w:rsid w:val="000762EC"/>
    <w:rsid w:val="003C4784"/>
    <w:rsid w:val="00427400"/>
    <w:rsid w:val="005D5FE6"/>
    <w:rsid w:val="00641D55"/>
    <w:rsid w:val="00723914"/>
    <w:rsid w:val="00775C21"/>
    <w:rsid w:val="00AE2C94"/>
    <w:rsid w:val="00C117AE"/>
    <w:rsid w:val="00C96B0B"/>
    <w:rsid w:val="00D97A22"/>
    <w:rsid w:val="00DA3C91"/>
    <w:rsid w:val="00E209D3"/>
    <w:rsid w:val="00F53F5F"/>
    <w:rsid w:val="00F90DA3"/>
    <w:rsid w:val="00FB5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084"/>
    <w:rPr>
      <w:color w:val="808080"/>
    </w:rPr>
  </w:style>
  <w:style w:type="paragraph" w:customStyle="1" w:styleId="13D891EE416247B5BE60A9A9FA562250">
    <w:name w:val="13D891EE416247B5BE60A9A9FA562250"/>
  </w:style>
  <w:style w:type="paragraph" w:customStyle="1" w:styleId="EAEF0E16017741B58BA6AEFD70099386">
    <w:name w:val="EAEF0E16017741B58BA6AEFD70099386"/>
  </w:style>
  <w:style w:type="paragraph" w:customStyle="1" w:styleId="896349843F974CC295988A73C39F490D">
    <w:name w:val="896349843F974CC295988A73C39F4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D3DBB-8B31-4BA2-BC2A-9E32997F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4464</Words>
  <Characters>25445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Dorman Elizabeth</dc:creator>
  <cp:lastModifiedBy>Holland Sue</cp:lastModifiedBy>
  <cp:revision>2</cp:revision>
  <cp:lastPrinted>2022-03-22T11:08:00Z</cp:lastPrinted>
  <dcterms:created xsi:type="dcterms:W3CDTF">2024-07-29T09:12:00Z</dcterms:created>
  <dcterms:modified xsi:type="dcterms:W3CDTF">2024-07-29T09:12:00Z</dcterms:modified>
</cp:coreProperties>
</file>